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93629" w:rsidRPr="005C28C1" w:rsidRDefault="004A2214" w:rsidP="00393629">
      <w:pPr>
        <w:spacing w:after="0" w:line="240" w:lineRule="auto"/>
        <w:jc w:val="center"/>
        <w:rPr>
          <w:rFonts w:ascii="Times New Roman" w:eastAsia="Calibri" w:hAnsi="Times New Roman" w:cs="Times New Roman"/>
          <w:b/>
          <w:sz w:val="40"/>
          <w:szCs w:val="40"/>
        </w:rPr>
      </w:pPr>
      <w:r w:rsidRPr="00393629">
        <w:rPr>
          <w:rFonts w:ascii="Cambria" w:eastAsia="Calibri" w:hAnsi="Cambria" w:cs="Times New Roman"/>
          <w:b/>
          <w:noProof/>
          <w:sz w:val="32"/>
          <w:szCs w:val="32"/>
        </w:rPr>
        <mc:AlternateContent>
          <mc:Choice Requires="wps">
            <w:drawing>
              <wp:anchor distT="0" distB="0" distL="114300" distR="114300" simplePos="0" relativeHeight="251668480" behindDoc="0" locked="0" layoutInCell="1" allowOverlap="1" wp14:anchorId="72A22C29" wp14:editId="52851868">
                <wp:simplePos x="0" y="0"/>
                <wp:positionH relativeFrom="column">
                  <wp:posOffset>-153670</wp:posOffset>
                </wp:positionH>
                <wp:positionV relativeFrom="paragraph">
                  <wp:posOffset>-935355</wp:posOffset>
                </wp:positionV>
                <wp:extent cx="0" cy="10979150"/>
                <wp:effectExtent l="38100" t="0" r="57150" b="1270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9150"/>
                        </a:xfrm>
                        <a:prstGeom prst="line">
                          <a:avLst/>
                        </a:prstGeom>
                        <a:noFill/>
                        <a:ln w="889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73.65pt" to="-12.1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" strokecolor="lime" strokeweight="7pt"/>
            </w:pict>
          </mc:Fallback>
        </mc:AlternateContent>
      </w:r>
      <w:r w:rsidRPr="00393629">
        <w:rPr>
          <w:rFonts w:ascii="Cambria" w:eastAsia="Calibri" w:hAnsi="Cambria" w:cs="Times New Roman"/>
          <w:b/>
          <w:noProof/>
          <w:sz w:val="32"/>
          <w:szCs w:val="32"/>
        </w:rPr>
        <mc:AlternateContent>
          <mc:Choice Requires="wps">
            <w:drawing>
              <wp:anchor distT="0" distB="0" distL="114300" distR="114300" simplePos="0" relativeHeight="251667456" behindDoc="0" locked="0" layoutInCell="1" allowOverlap="1" wp14:anchorId="76747ED2" wp14:editId="6E32320D">
                <wp:simplePos x="0" y="0"/>
                <wp:positionH relativeFrom="column">
                  <wp:posOffset>-344170</wp:posOffset>
                </wp:positionH>
                <wp:positionV relativeFrom="paragraph">
                  <wp:posOffset>-935355</wp:posOffset>
                </wp:positionV>
                <wp:extent cx="0" cy="10742295"/>
                <wp:effectExtent l="38100" t="0" r="57150" b="2095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2295"/>
                        </a:xfrm>
                        <a:prstGeom prst="line">
                          <a:avLst/>
                        </a:prstGeom>
                        <a:noFill/>
                        <a:ln w="889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73.65pt" to="-27.1pt,7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" strokecolor="red" strokeweight="7pt"/>
            </w:pict>
          </mc:Fallback>
        </mc:AlternateContent>
      </w:r>
      <w:r w:rsidRPr="00393629">
        <w:rPr>
          <w:rFonts w:ascii="Cambria" w:eastAsia="Calibri" w:hAnsi="Cambria" w:cs="Times New Roman"/>
          <w:b/>
          <w:noProof/>
          <w:sz w:val="32"/>
          <w:szCs w:val="32"/>
        </w:rPr>
        <mc:AlternateContent>
          <mc:Choice Requires="wps">
            <w:drawing>
              <wp:anchor distT="0" distB="0" distL="114300" distR="114300" simplePos="0" relativeHeight="251666432" behindDoc="0" locked="0" layoutInCell="1" allowOverlap="1" wp14:anchorId="16B70EFE" wp14:editId="07C6D9E7">
                <wp:simplePos x="0" y="0"/>
                <wp:positionH relativeFrom="column">
                  <wp:posOffset>-500380</wp:posOffset>
                </wp:positionH>
                <wp:positionV relativeFrom="paragraph">
                  <wp:posOffset>-995680</wp:posOffset>
                </wp:positionV>
                <wp:extent cx="0" cy="10797540"/>
                <wp:effectExtent l="38100" t="0" r="57150" b="2286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7540"/>
                        </a:xfrm>
                        <a:prstGeom prst="line">
                          <a:avLst/>
                        </a:prstGeom>
                        <a:noFill/>
                        <a:ln w="889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78.4pt" to="-39.4pt,7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chFAIAACs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" strokeweight="7pt"/>
            </w:pict>
          </mc:Fallback>
        </mc:AlternateContent>
      </w:r>
      <w:r>
        <w:rPr>
          <w:rFonts w:ascii="Cambria" w:eastAsia="Calibri" w:hAnsi="Cambria" w:cs="Times New Roman"/>
          <w:b/>
          <w:sz w:val="40"/>
          <w:szCs w:val="40"/>
        </w:rPr>
        <w:t xml:space="preserve">  </w:t>
      </w:r>
      <w:r w:rsidR="00393629" w:rsidRPr="005C28C1">
        <w:rPr>
          <w:rFonts w:ascii="Times New Roman" w:eastAsia="Calibri" w:hAnsi="Times New Roman" w:cs="Times New Roman"/>
          <w:b/>
          <w:sz w:val="40"/>
          <w:szCs w:val="40"/>
        </w:rPr>
        <w:t>COUNTY GOVERNMENT OF KWALE</w:t>
      </w:r>
    </w:p>
    <w:p w:rsidR="00393629" w:rsidRPr="00393629" w:rsidRDefault="00393629" w:rsidP="004A2214">
      <w:pPr>
        <w:spacing w:after="0" w:line="240" w:lineRule="auto"/>
        <w:jc w:val="center"/>
        <w:rPr>
          <w:rFonts w:ascii="Times New Roman" w:eastAsia="Times New Roman" w:hAnsi="Times New Roman" w:cs="Times New Roman"/>
          <w:sz w:val="32"/>
          <w:szCs w:val="32"/>
          <w:lang w:val="en-GB" w:eastAsia="en-GB"/>
        </w:rPr>
      </w:pPr>
      <w:r w:rsidRPr="00393629">
        <w:rPr>
          <w:rFonts w:ascii="Times New Roman" w:eastAsia="Times New Roman" w:hAnsi="Times New Roman" w:cs="Times New Roman"/>
          <w:noProof/>
          <w:sz w:val="32"/>
          <w:szCs w:val="32"/>
        </w:rPr>
        <w:drawing>
          <wp:anchor distT="0" distB="0" distL="114300" distR="114300" simplePos="0" relativeHeight="251670528" behindDoc="1" locked="0" layoutInCell="0" allowOverlap="1" wp14:anchorId="0D25B1B8" wp14:editId="7A1FA513">
            <wp:simplePos x="0" y="0"/>
            <wp:positionH relativeFrom="column">
              <wp:posOffset>1728206</wp:posOffset>
            </wp:positionH>
            <wp:positionV relativeFrom="paragraph">
              <wp:posOffset>88900</wp:posOffset>
            </wp:positionV>
            <wp:extent cx="2416895" cy="1690777"/>
            <wp:effectExtent l="0" t="0" r="2540" b="508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6895" cy="1690777"/>
                    </a:xfrm>
                    <a:prstGeom prst="rect">
                      <a:avLst/>
                    </a:prstGeom>
                    <a:noFill/>
                  </pic:spPr>
                </pic:pic>
              </a:graphicData>
            </a:graphic>
          </wp:anchor>
        </w:drawing>
      </w:r>
    </w:p>
    <w:p w:rsidR="00393629" w:rsidRPr="00393629" w:rsidRDefault="00393629" w:rsidP="00393629">
      <w:pPr>
        <w:jc w:val="center"/>
        <w:rPr>
          <w:rFonts w:ascii="Times New Roman" w:eastAsia="Times New Roman" w:hAnsi="Times New Roman" w:cs="Times New Roman"/>
          <w:sz w:val="32"/>
          <w:szCs w:val="32"/>
          <w:lang w:val="en-GB" w:eastAsia="en-GB"/>
        </w:rPr>
      </w:pPr>
    </w:p>
    <w:p w:rsidR="00393629" w:rsidRPr="00393629" w:rsidRDefault="00393629" w:rsidP="00393629">
      <w:pPr>
        <w:jc w:val="center"/>
        <w:rPr>
          <w:rFonts w:ascii="Times New Roman" w:eastAsia="Times New Roman" w:hAnsi="Times New Roman" w:cs="Times New Roman"/>
          <w:sz w:val="32"/>
          <w:szCs w:val="32"/>
          <w:lang w:val="en-GB" w:eastAsia="en-GB"/>
        </w:rPr>
      </w:pPr>
    </w:p>
    <w:p w:rsidR="00393629" w:rsidRPr="00393629" w:rsidRDefault="00393629" w:rsidP="00393629">
      <w:pPr>
        <w:jc w:val="center"/>
        <w:rPr>
          <w:rFonts w:ascii="Times New Roman" w:eastAsia="Times New Roman" w:hAnsi="Times New Roman" w:cs="Times New Roman"/>
          <w:sz w:val="32"/>
          <w:szCs w:val="32"/>
          <w:lang w:val="en-GB" w:eastAsia="en-GB"/>
        </w:rPr>
      </w:pPr>
    </w:p>
    <w:p w:rsidR="004A2214" w:rsidRDefault="004A2214" w:rsidP="00393629">
      <w:pPr>
        <w:jc w:val="center"/>
        <w:rPr>
          <w:rFonts w:ascii="Times New Roman" w:eastAsia="Times New Roman" w:hAnsi="Times New Roman" w:cs="Times New Roman"/>
          <w:b/>
          <w:sz w:val="36"/>
          <w:szCs w:val="36"/>
          <w:lang w:val="en-GB" w:eastAsia="en-GB"/>
        </w:rPr>
      </w:pPr>
    </w:p>
    <w:p w:rsidR="00393629" w:rsidRPr="00393629" w:rsidRDefault="00393629" w:rsidP="00BB3C22">
      <w:pPr>
        <w:jc w:val="center"/>
        <w:rPr>
          <w:rFonts w:ascii="Times New Roman" w:eastAsia="Times New Roman" w:hAnsi="Times New Roman" w:cs="Times New Roman"/>
          <w:b/>
          <w:sz w:val="36"/>
          <w:szCs w:val="36"/>
          <w:lang w:val="en-GB" w:eastAsia="en-GB"/>
        </w:rPr>
      </w:pPr>
      <w:r w:rsidRPr="00393629">
        <w:rPr>
          <w:rFonts w:ascii="Times New Roman" w:eastAsia="Times New Roman" w:hAnsi="Times New Roman" w:cs="Times New Roman"/>
          <w:b/>
          <w:sz w:val="36"/>
          <w:szCs w:val="36"/>
          <w:lang w:val="en-GB" w:eastAsia="en-GB"/>
        </w:rPr>
        <w:t>COUNTY TREASURY</w:t>
      </w:r>
    </w:p>
    <w:p w:rsidR="00393629" w:rsidRPr="00393629" w:rsidRDefault="00393629" w:rsidP="00393629">
      <w:pPr>
        <w:spacing w:after="0" w:line="240" w:lineRule="auto"/>
        <w:rPr>
          <w:rFonts w:ascii="Cambria" w:eastAsia="Calibri" w:hAnsi="Cambria" w:cs="Times New Roman"/>
          <w:b/>
          <w:sz w:val="32"/>
          <w:szCs w:val="32"/>
        </w:rPr>
      </w:pPr>
    </w:p>
    <w:p w:rsidR="00393629" w:rsidRPr="00393629" w:rsidRDefault="00393629" w:rsidP="00393629">
      <w:pPr>
        <w:spacing w:after="0" w:line="240" w:lineRule="auto"/>
        <w:rPr>
          <w:rFonts w:ascii="Cambria" w:eastAsia="Calibri" w:hAnsi="Cambria" w:cs="Times New Roman"/>
          <w:b/>
          <w:sz w:val="32"/>
          <w:szCs w:val="32"/>
        </w:rPr>
      </w:pPr>
    </w:p>
    <w:p w:rsidR="00393629" w:rsidRPr="00393629" w:rsidRDefault="00393629" w:rsidP="00393629">
      <w:pPr>
        <w:spacing w:after="0" w:line="240" w:lineRule="auto"/>
        <w:rPr>
          <w:rFonts w:ascii="Cambria" w:eastAsia="Calibri" w:hAnsi="Cambria" w:cs="Times New Roman"/>
          <w:b/>
          <w:sz w:val="32"/>
          <w:szCs w:val="32"/>
        </w:rPr>
      </w:pPr>
    </w:p>
    <w:p w:rsidR="00393629" w:rsidRPr="00393629" w:rsidRDefault="00393629" w:rsidP="00393629">
      <w:pPr>
        <w:spacing w:after="0" w:line="240" w:lineRule="auto"/>
        <w:jc w:val="center"/>
        <w:rPr>
          <w:rFonts w:ascii="Cambria" w:eastAsia="Calibri" w:hAnsi="Cambria" w:cs="Times New Roman"/>
          <w:b/>
          <w:sz w:val="32"/>
          <w:szCs w:val="32"/>
        </w:rPr>
      </w:pPr>
    </w:p>
    <w:p w:rsidR="00393629" w:rsidRPr="00393629" w:rsidRDefault="00393629" w:rsidP="00393629">
      <w:pPr>
        <w:spacing w:after="0" w:line="240" w:lineRule="auto"/>
        <w:jc w:val="center"/>
        <w:rPr>
          <w:rFonts w:ascii="Cambria" w:eastAsia="Calibri" w:hAnsi="Cambria" w:cs="Times New Roman"/>
          <w:b/>
          <w:sz w:val="32"/>
          <w:szCs w:val="32"/>
        </w:rPr>
      </w:pPr>
    </w:p>
    <w:p w:rsidR="00393629" w:rsidRPr="00393629" w:rsidRDefault="00393629" w:rsidP="00393629">
      <w:pPr>
        <w:spacing w:after="0" w:line="240" w:lineRule="auto"/>
        <w:jc w:val="center"/>
        <w:rPr>
          <w:rFonts w:ascii="Cambria" w:eastAsia="Calibri" w:hAnsi="Cambria" w:cs="Times New Roman"/>
          <w:b/>
          <w:sz w:val="32"/>
          <w:szCs w:val="32"/>
        </w:rPr>
      </w:pPr>
    </w:p>
    <w:p w:rsidR="00393629" w:rsidRPr="00393629" w:rsidRDefault="00393629" w:rsidP="00393629">
      <w:pPr>
        <w:spacing w:after="0" w:line="240" w:lineRule="auto"/>
        <w:jc w:val="center"/>
        <w:rPr>
          <w:rFonts w:ascii="Cambria" w:eastAsia="Calibri" w:hAnsi="Cambria" w:cs="Times New Roman"/>
          <w:b/>
          <w:sz w:val="32"/>
          <w:szCs w:val="32"/>
        </w:rPr>
      </w:pPr>
    </w:p>
    <w:p w:rsidR="004A2214" w:rsidRPr="004A2214" w:rsidRDefault="004A2214" w:rsidP="00BB3C22">
      <w:pPr>
        <w:jc w:val="center"/>
        <w:rPr>
          <w:rFonts w:ascii="Times New Roman" w:eastAsia="Times New Roman" w:hAnsi="Times New Roman" w:cs="Times New Roman"/>
          <w:sz w:val="36"/>
          <w:szCs w:val="36"/>
          <w:lang w:val="en-GB" w:eastAsia="en-GB"/>
        </w:rPr>
      </w:pPr>
      <w:r w:rsidRPr="004A2214">
        <w:rPr>
          <w:rFonts w:ascii="Times New Roman" w:eastAsia="Times New Roman" w:hAnsi="Times New Roman" w:cs="Times New Roman"/>
          <w:sz w:val="36"/>
          <w:szCs w:val="36"/>
          <w:lang w:val="en-GB" w:eastAsia="en-GB"/>
        </w:rPr>
        <w:t>MEDIUM TERM</w:t>
      </w:r>
    </w:p>
    <w:p w:rsidR="004A2214" w:rsidRPr="004A2214" w:rsidRDefault="004A2214" w:rsidP="00BB3C22">
      <w:pPr>
        <w:jc w:val="center"/>
        <w:rPr>
          <w:rFonts w:ascii="Times New Roman" w:eastAsia="Times New Roman" w:hAnsi="Times New Roman" w:cs="Times New Roman"/>
          <w:b/>
          <w:bCs/>
          <w:sz w:val="36"/>
          <w:szCs w:val="36"/>
          <w:lang w:val="en-GB" w:eastAsia="en-GB"/>
        </w:rPr>
      </w:pPr>
      <w:r w:rsidRPr="004A2214">
        <w:rPr>
          <w:rFonts w:ascii="Times New Roman" w:eastAsia="Times New Roman" w:hAnsi="Times New Roman" w:cs="Times New Roman"/>
          <w:b/>
          <w:bCs/>
          <w:sz w:val="36"/>
          <w:szCs w:val="36"/>
          <w:lang w:val="en-GB" w:eastAsia="en-GB"/>
        </w:rPr>
        <w:t>201</w:t>
      </w:r>
      <w:r>
        <w:rPr>
          <w:rFonts w:ascii="Times New Roman" w:eastAsia="Times New Roman" w:hAnsi="Times New Roman" w:cs="Times New Roman"/>
          <w:b/>
          <w:bCs/>
          <w:sz w:val="36"/>
          <w:szCs w:val="36"/>
          <w:lang w:val="en-GB" w:eastAsia="en-GB"/>
        </w:rPr>
        <w:t>9</w:t>
      </w:r>
      <w:r w:rsidRPr="004A2214">
        <w:rPr>
          <w:rFonts w:ascii="Times New Roman" w:eastAsia="Times New Roman" w:hAnsi="Times New Roman" w:cs="Times New Roman"/>
          <w:b/>
          <w:bCs/>
          <w:sz w:val="36"/>
          <w:szCs w:val="36"/>
          <w:lang w:val="en-GB" w:eastAsia="en-GB"/>
        </w:rPr>
        <w:t xml:space="preserve"> COUNTY FISCAL STRATEGY PAPER</w:t>
      </w:r>
    </w:p>
    <w:p w:rsidR="004A2214" w:rsidRPr="004A2214" w:rsidRDefault="004A2214" w:rsidP="004A2214">
      <w:pPr>
        <w:jc w:val="both"/>
        <w:rPr>
          <w:rFonts w:ascii="Times New Roman" w:eastAsia="Times New Roman" w:hAnsi="Times New Roman" w:cs="Times New Roman"/>
          <w:b/>
          <w:bCs/>
          <w:sz w:val="32"/>
          <w:szCs w:val="32"/>
          <w:lang w:val="en-GB" w:eastAsia="en-GB"/>
        </w:rPr>
      </w:pPr>
    </w:p>
    <w:p w:rsidR="00393629" w:rsidRPr="00393629" w:rsidRDefault="00393629" w:rsidP="00393629">
      <w:pPr>
        <w:spacing w:after="0" w:line="240" w:lineRule="auto"/>
        <w:rPr>
          <w:rFonts w:ascii="Cambria" w:eastAsia="Calibri" w:hAnsi="Cambria" w:cs="Times New Roman"/>
          <w:b/>
          <w:sz w:val="32"/>
          <w:szCs w:val="32"/>
        </w:rPr>
      </w:pPr>
    </w:p>
    <w:p w:rsidR="00393629" w:rsidRPr="00393629" w:rsidRDefault="00393629" w:rsidP="00393629">
      <w:pPr>
        <w:spacing w:after="0" w:line="240" w:lineRule="auto"/>
        <w:rPr>
          <w:rFonts w:ascii="Cambria" w:eastAsia="Calibri" w:hAnsi="Cambria" w:cs="Times New Roman"/>
          <w:b/>
          <w:sz w:val="32"/>
          <w:szCs w:val="32"/>
        </w:rPr>
      </w:pPr>
    </w:p>
    <w:p w:rsidR="00393629" w:rsidRPr="00393629" w:rsidRDefault="00393629" w:rsidP="00393629">
      <w:pPr>
        <w:spacing w:after="0" w:line="240" w:lineRule="auto"/>
        <w:rPr>
          <w:rFonts w:ascii="Cambria" w:eastAsia="Calibri" w:hAnsi="Cambria" w:cs="Times New Roman"/>
          <w:b/>
          <w:sz w:val="32"/>
          <w:szCs w:val="32"/>
        </w:rPr>
      </w:pPr>
    </w:p>
    <w:p w:rsidR="00393629" w:rsidRPr="00393629" w:rsidRDefault="00393629" w:rsidP="00393629">
      <w:pPr>
        <w:spacing w:after="0" w:line="240" w:lineRule="auto"/>
        <w:rPr>
          <w:rFonts w:ascii="Cambria" w:eastAsia="Calibri" w:hAnsi="Cambria" w:cs="Times New Roman"/>
          <w:b/>
          <w:sz w:val="32"/>
          <w:szCs w:val="32"/>
        </w:rPr>
      </w:pPr>
    </w:p>
    <w:p w:rsidR="00393629" w:rsidRPr="0016724C" w:rsidRDefault="00C778A3" w:rsidP="00BB3C22">
      <w:pPr>
        <w:spacing w:after="0" w:line="240" w:lineRule="auto"/>
        <w:jc w:val="center"/>
        <w:rPr>
          <w:rFonts w:ascii="Times New Roman" w:eastAsia="Calibri" w:hAnsi="Times New Roman" w:cs="Times New Roman"/>
          <w:b/>
          <w:i/>
          <w:sz w:val="24"/>
          <w:szCs w:val="24"/>
        </w:rPr>
      </w:pPr>
      <w:r w:rsidRPr="0016724C">
        <w:rPr>
          <w:rFonts w:ascii="Times New Roman" w:eastAsia="Calibri" w:hAnsi="Times New Roman" w:cs="Times New Roman"/>
          <w:b/>
          <w:i/>
          <w:sz w:val="24"/>
          <w:szCs w:val="24"/>
        </w:rPr>
        <w:t>Enhancing County Transformation for Inclusive Growth and Shared Prosperity</w:t>
      </w:r>
    </w:p>
    <w:p w:rsidR="00393629" w:rsidRPr="00E52A00" w:rsidRDefault="00393629" w:rsidP="00393629">
      <w:pPr>
        <w:spacing w:after="0" w:line="240" w:lineRule="auto"/>
        <w:rPr>
          <w:rFonts w:ascii="Times New Roman" w:eastAsia="Calibri" w:hAnsi="Times New Roman" w:cs="Times New Roman"/>
          <w:b/>
          <w:sz w:val="24"/>
          <w:szCs w:val="24"/>
        </w:rPr>
      </w:pPr>
    </w:p>
    <w:p w:rsidR="00393629" w:rsidRPr="00393629" w:rsidRDefault="00393629" w:rsidP="00393629">
      <w:pPr>
        <w:spacing w:after="0" w:line="240" w:lineRule="auto"/>
        <w:jc w:val="center"/>
        <w:rPr>
          <w:rFonts w:ascii="Cambria" w:eastAsia="Calibri" w:hAnsi="Cambria" w:cs="Times New Roman"/>
          <w:b/>
          <w:sz w:val="32"/>
          <w:szCs w:val="32"/>
        </w:rPr>
      </w:pPr>
    </w:p>
    <w:p w:rsidR="00393629" w:rsidRPr="00393629" w:rsidRDefault="00393629" w:rsidP="00393629">
      <w:pPr>
        <w:spacing w:after="0" w:line="240" w:lineRule="auto"/>
        <w:jc w:val="center"/>
        <w:rPr>
          <w:rFonts w:ascii="Cambria" w:eastAsia="Calibri" w:hAnsi="Cambria" w:cs="Times New Roman"/>
          <w:b/>
          <w:sz w:val="32"/>
          <w:szCs w:val="32"/>
        </w:rPr>
      </w:pPr>
    </w:p>
    <w:p w:rsidR="00393629" w:rsidRPr="00716009" w:rsidRDefault="00393629" w:rsidP="00BB3C22">
      <w:pPr>
        <w:spacing w:after="0" w:line="240" w:lineRule="auto"/>
        <w:jc w:val="center"/>
        <w:rPr>
          <w:rFonts w:ascii="Times New Roman" w:eastAsia="Calibri" w:hAnsi="Times New Roman" w:cs="Times New Roman"/>
          <w:b/>
          <w:sz w:val="36"/>
          <w:szCs w:val="36"/>
        </w:rPr>
      </w:pPr>
      <w:r w:rsidRPr="00716009">
        <w:rPr>
          <w:rFonts w:ascii="Times New Roman" w:eastAsia="Calibri" w:hAnsi="Times New Roman" w:cs="Times New Roman"/>
          <w:b/>
          <w:sz w:val="36"/>
          <w:szCs w:val="36"/>
        </w:rPr>
        <w:t>FEBRUARY 2019</w:t>
      </w:r>
    </w:p>
    <w:p w:rsidR="00393629" w:rsidRPr="00393629" w:rsidRDefault="00393629" w:rsidP="00393629">
      <w:pPr>
        <w:spacing w:after="0" w:line="360" w:lineRule="auto"/>
        <w:jc w:val="both"/>
        <w:rPr>
          <w:rFonts w:ascii="Times New Roman" w:eastAsia="Calibri" w:hAnsi="Times New Roman" w:cs="Times New Roman"/>
          <w:b/>
          <w:sz w:val="28"/>
          <w:szCs w:val="28"/>
        </w:rPr>
      </w:pPr>
    </w:p>
    <w:p w:rsidR="00393629" w:rsidRPr="00393629" w:rsidRDefault="00393629" w:rsidP="00393629">
      <w:pPr>
        <w:spacing w:after="0" w:line="360" w:lineRule="auto"/>
        <w:jc w:val="both"/>
        <w:rPr>
          <w:rFonts w:ascii="Times New Roman" w:eastAsia="Calibri" w:hAnsi="Times New Roman" w:cs="Times New Roman"/>
          <w:b/>
          <w:sz w:val="28"/>
          <w:szCs w:val="28"/>
        </w:rPr>
      </w:pPr>
    </w:p>
    <w:p w:rsidR="004A2214" w:rsidRDefault="004A2214" w:rsidP="004A2214">
      <w:pPr>
        <w:ind w:left="720" w:firstLine="720"/>
        <w:jc w:val="both"/>
        <w:rPr>
          <w:rFonts w:ascii="Times New Roman" w:eastAsia="Times New Roman" w:hAnsi="Times New Roman" w:cs="Times New Roman"/>
          <w:b/>
          <w:sz w:val="32"/>
          <w:szCs w:val="32"/>
          <w:lang w:val="en-GB" w:eastAsia="en-GB"/>
        </w:rPr>
      </w:pPr>
    </w:p>
    <w:p w:rsidR="004A2214" w:rsidRDefault="004A2214" w:rsidP="004A2214">
      <w:pPr>
        <w:ind w:left="720" w:firstLine="720"/>
        <w:jc w:val="both"/>
        <w:rPr>
          <w:rFonts w:ascii="Times New Roman" w:eastAsia="Times New Roman" w:hAnsi="Times New Roman" w:cs="Times New Roman"/>
          <w:b/>
          <w:sz w:val="32"/>
          <w:szCs w:val="32"/>
          <w:lang w:val="en-GB" w:eastAsia="en-GB"/>
        </w:rPr>
      </w:pPr>
    </w:p>
    <w:p w:rsidR="004A2214" w:rsidRDefault="004A2214" w:rsidP="004A2214">
      <w:pPr>
        <w:ind w:left="720" w:firstLine="720"/>
        <w:jc w:val="both"/>
        <w:rPr>
          <w:rFonts w:ascii="Times New Roman" w:eastAsia="Times New Roman" w:hAnsi="Times New Roman" w:cs="Times New Roman"/>
          <w:b/>
          <w:sz w:val="32"/>
          <w:szCs w:val="32"/>
          <w:lang w:val="en-GB" w:eastAsia="en-GB"/>
        </w:rPr>
      </w:pPr>
    </w:p>
    <w:p w:rsidR="004A2214" w:rsidRDefault="004A2214" w:rsidP="004A2214">
      <w:pPr>
        <w:ind w:left="720" w:firstLine="720"/>
        <w:jc w:val="both"/>
        <w:rPr>
          <w:rFonts w:ascii="Times New Roman" w:eastAsia="Times New Roman" w:hAnsi="Times New Roman" w:cs="Times New Roman"/>
          <w:b/>
          <w:sz w:val="32"/>
          <w:szCs w:val="32"/>
          <w:lang w:val="en-GB" w:eastAsia="en-GB"/>
        </w:rPr>
      </w:pPr>
    </w:p>
    <w:p w:rsidR="004A2214" w:rsidRDefault="004A2214" w:rsidP="004A2214">
      <w:pPr>
        <w:ind w:left="720" w:firstLine="720"/>
        <w:jc w:val="both"/>
        <w:rPr>
          <w:rFonts w:ascii="Times New Roman" w:eastAsia="Times New Roman" w:hAnsi="Times New Roman" w:cs="Times New Roman"/>
          <w:b/>
          <w:sz w:val="32"/>
          <w:szCs w:val="32"/>
          <w:lang w:val="en-GB" w:eastAsia="en-GB"/>
        </w:rPr>
      </w:pPr>
    </w:p>
    <w:p w:rsidR="004A2214" w:rsidRDefault="004A2214" w:rsidP="004A2214">
      <w:pPr>
        <w:ind w:left="720" w:firstLine="720"/>
        <w:jc w:val="both"/>
        <w:rPr>
          <w:rFonts w:ascii="Times New Roman" w:eastAsia="Times New Roman" w:hAnsi="Times New Roman" w:cs="Times New Roman"/>
          <w:b/>
          <w:sz w:val="32"/>
          <w:szCs w:val="32"/>
          <w:lang w:val="en-GB" w:eastAsia="en-GB"/>
        </w:rPr>
      </w:pPr>
    </w:p>
    <w:p w:rsidR="004A2214" w:rsidRDefault="004A2214" w:rsidP="004A2214">
      <w:pPr>
        <w:ind w:left="720" w:firstLine="720"/>
        <w:jc w:val="both"/>
        <w:rPr>
          <w:rFonts w:ascii="Times New Roman" w:eastAsia="Times New Roman" w:hAnsi="Times New Roman" w:cs="Times New Roman"/>
          <w:b/>
          <w:sz w:val="32"/>
          <w:szCs w:val="32"/>
          <w:lang w:val="en-GB" w:eastAsia="en-GB"/>
        </w:rPr>
      </w:pPr>
    </w:p>
    <w:p w:rsidR="004A2214" w:rsidRDefault="004A2214" w:rsidP="004A2214">
      <w:pPr>
        <w:ind w:left="720" w:firstLine="720"/>
        <w:jc w:val="both"/>
        <w:rPr>
          <w:rFonts w:ascii="Times New Roman" w:eastAsia="Times New Roman" w:hAnsi="Times New Roman" w:cs="Times New Roman"/>
          <w:b/>
          <w:sz w:val="32"/>
          <w:szCs w:val="32"/>
          <w:lang w:val="en-GB" w:eastAsia="en-GB"/>
        </w:rPr>
      </w:pPr>
    </w:p>
    <w:p w:rsidR="004A2214" w:rsidRDefault="004A2214" w:rsidP="004A2214">
      <w:pPr>
        <w:ind w:left="720" w:firstLine="720"/>
        <w:jc w:val="both"/>
        <w:rPr>
          <w:rFonts w:ascii="Times New Roman" w:eastAsia="Times New Roman" w:hAnsi="Times New Roman" w:cs="Times New Roman"/>
          <w:b/>
          <w:sz w:val="32"/>
          <w:szCs w:val="32"/>
          <w:lang w:val="en-GB" w:eastAsia="en-GB"/>
        </w:rPr>
      </w:pPr>
    </w:p>
    <w:p w:rsidR="004A2214" w:rsidRDefault="004A2214" w:rsidP="004A2214">
      <w:pPr>
        <w:ind w:left="720" w:firstLine="720"/>
        <w:jc w:val="both"/>
        <w:rPr>
          <w:rFonts w:ascii="Times New Roman" w:eastAsia="Times New Roman" w:hAnsi="Times New Roman" w:cs="Times New Roman"/>
          <w:b/>
          <w:sz w:val="32"/>
          <w:szCs w:val="32"/>
          <w:lang w:val="en-GB" w:eastAsia="en-GB"/>
        </w:rPr>
      </w:pPr>
    </w:p>
    <w:p w:rsidR="004A2214" w:rsidRPr="004A2214" w:rsidRDefault="004A2214" w:rsidP="004A2214">
      <w:pPr>
        <w:ind w:left="720" w:firstLine="720"/>
        <w:jc w:val="both"/>
        <w:rPr>
          <w:rFonts w:ascii="Times New Roman" w:eastAsia="Times New Roman" w:hAnsi="Times New Roman" w:cs="Times New Roman"/>
          <w:sz w:val="24"/>
          <w:szCs w:val="24"/>
          <w:lang w:val="en-GB" w:eastAsia="en-GB"/>
        </w:rPr>
      </w:pPr>
      <w:r w:rsidRPr="004A2214">
        <w:rPr>
          <w:rFonts w:ascii="Times New Roman" w:eastAsia="Times New Roman" w:hAnsi="Times New Roman" w:cs="Times New Roman"/>
          <w:b/>
          <w:sz w:val="32"/>
          <w:szCs w:val="32"/>
          <w:lang w:val="en-GB" w:eastAsia="en-GB"/>
        </w:rPr>
        <w:t>©</w:t>
      </w:r>
      <w:r w:rsidRPr="004A2214">
        <w:rPr>
          <w:rFonts w:ascii="Times New Roman" w:eastAsia="Times New Roman" w:hAnsi="Times New Roman" w:cs="Times New Roman"/>
          <w:sz w:val="24"/>
          <w:szCs w:val="24"/>
          <w:lang w:val="en-GB" w:eastAsia="en-GB"/>
        </w:rPr>
        <w:t>County Fiscal Strategy Paper (CFSP) 201</w:t>
      </w:r>
      <w:r>
        <w:rPr>
          <w:rFonts w:ascii="Times New Roman" w:eastAsia="Times New Roman" w:hAnsi="Times New Roman" w:cs="Times New Roman"/>
          <w:sz w:val="24"/>
          <w:szCs w:val="24"/>
          <w:lang w:val="en-GB" w:eastAsia="en-GB"/>
        </w:rPr>
        <w:t>9</w:t>
      </w:r>
    </w:p>
    <w:p w:rsidR="004A2214" w:rsidRPr="004A2214" w:rsidRDefault="004A2214" w:rsidP="004A2214">
      <w:pPr>
        <w:jc w:val="both"/>
        <w:rPr>
          <w:rFonts w:ascii="Times New Roman" w:eastAsia="Times New Roman" w:hAnsi="Times New Roman" w:cs="Times New Roman"/>
          <w:sz w:val="24"/>
          <w:szCs w:val="24"/>
          <w:lang w:val="en-GB" w:eastAsia="en-GB"/>
        </w:rPr>
      </w:pPr>
    </w:p>
    <w:p w:rsidR="004A2214" w:rsidRPr="004A2214" w:rsidRDefault="004A2214" w:rsidP="004A2214">
      <w:pPr>
        <w:ind w:left="720" w:firstLine="720"/>
        <w:jc w:val="both"/>
        <w:rPr>
          <w:rFonts w:ascii="Times New Roman" w:eastAsia="Times New Roman" w:hAnsi="Times New Roman" w:cs="Times New Roman"/>
          <w:sz w:val="24"/>
          <w:szCs w:val="24"/>
          <w:lang w:val="en-GB" w:eastAsia="en-GB"/>
        </w:rPr>
      </w:pPr>
      <w:r w:rsidRPr="004A2214">
        <w:rPr>
          <w:rFonts w:ascii="Times New Roman" w:eastAsia="Times New Roman" w:hAnsi="Times New Roman" w:cs="Times New Roman"/>
          <w:sz w:val="24"/>
          <w:szCs w:val="24"/>
          <w:lang w:val="en-GB" w:eastAsia="en-GB"/>
        </w:rPr>
        <w:t>To obtain copies of the document, please contact:</w:t>
      </w:r>
    </w:p>
    <w:p w:rsidR="004A2214" w:rsidRPr="004A2214" w:rsidRDefault="004A2214" w:rsidP="004A2214">
      <w:pPr>
        <w:jc w:val="both"/>
        <w:rPr>
          <w:rFonts w:ascii="Times New Roman" w:eastAsia="Times New Roman" w:hAnsi="Times New Roman" w:cs="Times New Roman"/>
          <w:b/>
          <w:sz w:val="24"/>
          <w:szCs w:val="24"/>
          <w:lang w:val="en-GB" w:eastAsia="en-GB"/>
        </w:rPr>
      </w:pPr>
    </w:p>
    <w:p w:rsidR="004A2214" w:rsidRPr="004A2214" w:rsidRDefault="004A2214" w:rsidP="004A2214">
      <w:pPr>
        <w:jc w:val="both"/>
        <w:rPr>
          <w:rFonts w:ascii="Times New Roman" w:eastAsia="Times New Roman" w:hAnsi="Times New Roman" w:cs="Times New Roman"/>
          <w:b/>
          <w:sz w:val="24"/>
          <w:szCs w:val="24"/>
          <w:lang w:val="en-GB" w:eastAsia="en-GB"/>
        </w:rPr>
      </w:pPr>
      <w:r w:rsidRPr="004A2214">
        <w:rPr>
          <w:rFonts w:ascii="Times New Roman" w:eastAsia="Times New Roman" w:hAnsi="Times New Roman" w:cs="Times New Roman"/>
          <w:sz w:val="24"/>
          <w:szCs w:val="24"/>
          <w:lang w:val="en-GB" w:eastAsia="en-GB"/>
        </w:rPr>
        <w:tab/>
      </w:r>
      <w:r w:rsidRPr="004A2214">
        <w:rPr>
          <w:rFonts w:ascii="Times New Roman" w:eastAsia="Times New Roman" w:hAnsi="Times New Roman" w:cs="Times New Roman"/>
          <w:sz w:val="24"/>
          <w:szCs w:val="24"/>
          <w:lang w:val="en-GB" w:eastAsia="en-GB"/>
        </w:rPr>
        <w:tab/>
      </w:r>
      <w:r w:rsidRPr="004A2214">
        <w:rPr>
          <w:rFonts w:ascii="Times New Roman" w:eastAsia="Times New Roman" w:hAnsi="Times New Roman" w:cs="Times New Roman"/>
          <w:b/>
          <w:sz w:val="24"/>
          <w:szCs w:val="24"/>
          <w:lang w:val="en-GB" w:eastAsia="en-GB"/>
        </w:rPr>
        <w:t>Budget &amp; Economic Planning Division</w:t>
      </w:r>
    </w:p>
    <w:p w:rsidR="004A2214" w:rsidRPr="004A2214" w:rsidRDefault="004A2214" w:rsidP="004A2214">
      <w:pPr>
        <w:jc w:val="both"/>
        <w:rPr>
          <w:rFonts w:ascii="Times New Roman" w:eastAsia="Times New Roman" w:hAnsi="Times New Roman" w:cs="Times New Roman"/>
          <w:sz w:val="24"/>
          <w:szCs w:val="24"/>
          <w:lang w:val="en-GB" w:eastAsia="en-GB"/>
        </w:rPr>
      </w:pPr>
      <w:r w:rsidRPr="004A2214">
        <w:rPr>
          <w:rFonts w:ascii="Times New Roman" w:eastAsia="Times New Roman" w:hAnsi="Times New Roman" w:cs="Times New Roman"/>
          <w:sz w:val="24"/>
          <w:szCs w:val="24"/>
          <w:lang w:val="en-GB" w:eastAsia="en-GB"/>
        </w:rPr>
        <w:tab/>
      </w:r>
      <w:r w:rsidRPr="004A2214">
        <w:rPr>
          <w:rFonts w:ascii="Times New Roman" w:eastAsia="Times New Roman" w:hAnsi="Times New Roman" w:cs="Times New Roman"/>
          <w:sz w:val="24"/>
          <w:szCs w:val="24"/>
          <w:lang w:val="en-GB" w:eastAsia="en-GB"/>
        </w:rPr>
        <w:tab/>
        <w:t>County Treasury</w:t>
      </w:r>
    </w:p>
    <w:p w:rsidR="004A2214" w:rsidRPr="004A2214" w:rsidRDefault="004A2214" w:rsidP="004A2214">
      <w:pPr>
        <w:jc w:val="both"/>
        <w:rPr>
          <w:rFonts w:ascii="Times New Roman" w:eastAsia="Times New Roman" w:hAnsi="Times New Roman" w:cs="Times New Roman"/>
          <w:sz w:val="24"/>
          <w:szCs w:val="24"/>
          <w:lang w:val="en-GB" w:eastAsia="en-GB"/>
        </w:rPr>
      </w:pPr>
      <w:r w:rsidRPr="004A2214">
        <w:rPr>
          <w:rFonts w:ascii="Times New Roman" w:eastAsia="Times New Roman" w:hAnsi="Times New Roman" w:cs="Times New Roman"/>
          <w:sz w:val="24"/>
          <w:szCs w:val="24"/>
          <w:lang w:val="en-GB" w:eastAsia="en-GB"/>
        </w:rPr>
        <w:tab/>
      </w:r>
      <w:r w:rsidRPr="004A2214">
        <w:rPr>
          <w:rFonts w:ascii="Times New Roman" w:eastAsia="Times New Roman" w:hAnsi="Times New Roman" w:cs="Times New Roman"/>
          <w:sz w:val="24"/>
          <w:szCs w:val="24"/>
          <w:lang w:val="en-GB" w:eastAsia="en-GB"/>
        </w:rPr>
        <w:tab/>
        <w:t>County Government of Kwale</w:t>
      </w:r>
    </w:p>
    <w:p w:rsidR="004A2214" w:rsidRPr="004A2214" w:rsidRDefault="004A2214" w:rsidP="004A2214">
      <w:pPr>
        <w:jc w:val="both"/>
        <w:rPr>
          <w:rFonts w:ascii="Times New Roman" w:eastAsia="Times New Roman" w:hAnsi="Times New Roman" w:cs="Times New Roman"/>
          <w:sz w:val="24"/>
          <w:szCs w:val="24"/>
          <w:lang w:val="en-GB" w:eastAsia="en-GB"/>
        </w:rPr>
      </w:pPr>
      <w:r w:rsidRPr="004A2214">
        <w:rPr>
          <w:rFonts w:ascii="Times New Roman" w:eastAsia="Times New Roman" w:hAnsi="Times New Roman" w:cs="Times New Roman"/>
          <w:sz w:val="24"/>
          <w:szCs w:val="24"/>
          <w:lang w:val="en-GB" w:eastAsia="en-GB"/>
        </w:rPr>
        <w:tab/>
      </w:r>
      <w:r w:rsidRPr="004A2214">
        <w:rPr>
          <w:rFonts w:ascii="Times New Roman" w:eastAsia="Times New Roman" w:hAnsi="Times New Roman" w:cs="Times New Roman"/>
          <w:sz w:val="24"/>
          <w:szCs w:val="24"/>
          <w:lang w:val="en-GB" w:eastAsia="en-GB"/>
        </w:rPr>
        <w:tab/>
        <w:t>P.O BOX 4 – 80403</w:t>
      </w:r>
    </w:p>
    <w:p w:rsidR="004A2214" w:rsidRPr="004A2214" w:rsidRDefault="004A2214" w:rsidP="004A2214">
      <w:pPr>
        <w:jc w:val="both"/>
        <w:rPr>
          <w:rFonts w:ascii="Times New Roman" w:eastAsia="Times New Roman" w:hAnsi="Times New Roman" w:cs="Times New Roman"/>
          <w:b/>
          <w:sz w:val="24"/>
          <w:szCs w:val="24"/>
          <w:lang w:val="en-GB" w:eastAsia="en-GB"/>
        </w:rPr>
      </w:pPr>
      <w:r w:rsidRPr="004A2214">
        <w:rPr>
          <w:rFonts w:ascii="Times New Roman" w:eastAsia="Times New Roman" w:hAnsi="Times New Roman" w:cs="Times New Roman"/>
          <w:sz w:val="24"/>
          <w:szCs w:val="24"/>
          <w:lang w:val="en-GB" w:eastAsia="en-GB"/>
        </w:rPr>
        <w:tab/>
      </w:r>
      <w:r w:rsidRPr="004A2214">
        <w:rPr>
          <w:rFonts w:ascii="Times New Roman" w:eastAsia="Times New Roman" w:hAnsi="Times New Roman" w:cs="Times New Roman"/>
          <w:sz w:val="24"/>
          <w:szCs w:val="24"/>
          <w:lang w:val="en-GB" w:eastAsia="en-GB"/>
        </w:rPr>
        <w:tab/>
      </w:r>
      <w:r w:rsidRPr="004A2214">
        <w:rPr>
          <w:rFonts w:ascii="Times New Roman" w:eastAsia="Times New Roman" w:hAnsi="Times New Roman" w:cs="Times New Roman"/>
          <w:b/>
          <w:sz w:val="24"/>
          <w:szCs w:val="24"/>
          <w:lang w:val="en-GB" w:eastAsia="en-GB"/>
        </w:rPr>
        <w:t>KWALE, KENYA.</w:t>
      </w:r>
    </w:p>
    <w:p w:rsidR="004A2214" w:rsidRPr="004A2214" w:rsidRDefault="004A2214" w:rsidP="004A2214">
      <w:pPr>
        <w:jc w:val="both"/>
        <w:rPr>
          <w:rFonts w:ascii="Times New Roman" w:eastAsia="Times New Roman" w:hAnsi="Times New Roman" w:cs="Times New Roman"/>
          <w:sz w:val="24"/>
          <w:szCs w:val="24"/>
          <w:lang w:val="en-GB" w:eastAsia="en-GB"/>
        </w:rPr>
      </w:pPr>
    </w:p>
    <w:p w:rsidR="004A2214" w:rsidRPr="004A2214" w:rsidRDefault="004A2214" w:rsidP="004A2214">
      <w:pPr>
        <w:ind w:left="720" w:firstLine="720"/>
        <w:jc w:val="both"/>
        <w:rPr>
          <w:rFonts w:ascii="Times New Roman" w:eastAsia="Times New Roman" w:hAnsi="Times New Roman" w:cs="Times New Roman"/>
          <w:b/>
          <w:sz w:val="24"/>
          <w:szCs w:val="24"/>
          <w:lang w:val="en-GB" w:eastAsia="en-GB"/>
        </w:rPr>
      </w:pPr>
      <w:r w:rsidRPr="004A2214">
        <w:rPr>
          <w:rFonts w:ascii="Times New Roman" w:eastAsia="Times New Roman" w:hAnsi="Times New Roman" w:cs="Times New Roman"/>
          <w:b/>
          <w:sz w:val="24"/>
          <w:szCs w:val="24"/>
          <w:lang w:val="en-GB" w:eastAsia="en-GB"/>
        </w:rPr>
        <w:t>Email: countytreasury@kwale.go.ke</w:t>
      </w:r>
    </w:p>
    <w:p w:rsidR="004A2214" w:rsidRPr="004A2214" w:rsidRDefault="004A2214" w:rsidP="004A2214">
      <w:pPr>
        <w:ind w:left="720" w:firstLine="720"/>
        <w:jc w:val="both"/>
        <w:rPr>
          <w:rFonts w:ascii="Times New Roman" w:eastAsia="Times New Roman" w:hAnsi="Times New Roman" w:cs="Times New Roman"/>
          <w:sz w:val="24"/>
          <w:szCs w:val="24"/>
          <w:lang w:val="en-GB" w:eastAsia="en-GB"/>
        </w:rPr>
      </w:pPr>
      <w:r w:rsidRPr="004A2214">
        <w:rPr>
          <w:rFonts w:ascii="Times New Roman" w:eastAsia="Times New Roman" w:hAnsi="Times New Roman" w:cs="Times New Roman"/>
          <w:sz w:val="24"/>
          <w:szCs w:val="24"/>
          <w:lang w:val="en-GB" w:eastAsia="en-GB"/>
        </w:rPr>
        <w:t>Website: www.kwalecountygov.com</w:t>
      </w:r>
    </w:p>
    <w:p w:rsidR="00393629" w:rsidRDefault="0039362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A1F94" w:rsidRDefault="008A1F94" w:rsidP="00D40563">
      <w:pPr>
        <w:pStyle w:val="Heading1"/>
        <w:numPr>
          <w:ilvl w:val="0"/>
          <w:numId w:val="0"/>
        </w:numPr>
        <w:ind w:left="432" w:hanging="432"/>
        <w:rPr>
          <w:rFonts w:eastAsia="Times New Roman"/>
        </w:rPr>
        <w:sectPr w:rsidR="008A1F94">
          <w:headerReference w:type="even" r:id="rId10"/>
          <w:headerReference w:type="default" r:id="rId11"/>
          <w:headerReference w:type="first" r:id="rId12"/>
          <w:pgSz w:w="12240" w:h="15840"/>
          <w:pgMar w:top="1440" w:right="1440" w:bottom="1440" w:left="1440" w:header="720" w:footer="720" w:gutter="0"/>
          <w:cols w:space="720"/>
          <w:docGrid w:linePitch="360"/>
        </w:sectPr>
      </w:pPr>
    </w:p>
    <w:p w:rsidR="00B27B61" w:rsidRPr="00B27B61" w:rsidRDefault="00B27B61" w:rsidP="00D40563">
      <w:pPr>
        <w:pStyle w:val="Heading1"/>
        <w:numPr>
          <w:ilvl w:val="0"/>
          <w:numId w:val="0"/>
        </w:numPr>
        <w:ind w:left="432" w:hanging="432"/>
        <w:rPr>
          <w:rFonts w:eastAsia="Times New Roman"/>
        </w:rPr>
      </w:pPr>
      <w:bookmarkStart w:id="1" w:name="_Toc2162783"/>
      <w:r w:rsidRPr="00B27B61">
        <w:rPr>
          <w:rFonts w:eastAsia="Times New Roman"/>
        </w:rPr>
        <w:lastRenderedPageBreak/>
        <w:t>FOREWORD</w:t>
      </w:r>
      <w:bookmarkEnd w:id="1"/>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This 2019 County Fiscal Strategy Paper (CFSP) is prepared at a time when we have started implementation of the second County Integrated Development Plan (CIDP) 2018-2022. The CIDP is aligned to the objectives of the Third Medium Term Plan (MTP III) of the Kenya’s Vision 2030. As a consequence therefore this fiscal strategy will continue the county transformation agenda as given in the CIDP 2018-2022 while at the same time complement efforts of the National Government in achieving the Vision 2030. </w:t>
      </w:r>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The National Government is implementing “The Big Four” Plan by focusing on improved food and nutrition security, achievement of </w:t>
      </w:r>
      <w:r w:rsidR="004A2214">
        <w:rPr>
          <w:rFonts w:ascii="Times New Roman" w:eastAsia="Times New Roman" w:hAnsi="Times New Roman" w:cs="Times New Roman"/>
          <w:sz w:val="24"/>
          <w:szCs w:val="24"/>
        </w:rPr>
        <w:t>u</w:t>
      </w:r>
      <w:r w:rsidRPr="00B27B61">
        <w:rPr>
          <w:rFonts w:ascii="Times New Roman" w:eastAsia="Times New Roman" w:hAnsi="Times New Roman" w:cs="Times New Roman"/>
          <w:sz w:val="24"/>
          <w:szCs w:val="24"/>
        </w:rPr>
        <w:t xml:space="preserve">niversal health coverage, increased manufacturing activities and construction of decent and affordable housing. We have given priority to development enablers by implementing county flagship projects in infrastructure, health, education and water to complement efforts to realize the “The Big Four” Plan in our county. </w:t>
      </w:r>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This CFSP is prepared against a background of resilient economy and envisaged high growth. The Kenyan economy is projected to grow by 6.0 per cent in 2018 up from 4.9 percent in 2017. The macroeconomic environment remains to be stable with inflation maintained at single digit, interest rates being low and foreign exchange rate being stable.   </w:t>
      </w:r>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The expenditure policy espoused in this CFSP 2019 will involve curtailing resources on non-priority areas and channeling them to high priority areas in education, health, water and infrastructure. In order to enhance revenues mobilization we will lobby for faster enactment of the Finance Bill and other revenue raising measures. This will expand the revenue base as we strengthen revenue administration by fully implementing automation. </w:t>
      </w:r>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Lastly I would like to thank H.E. </w:t>
      </w:r>
      <w:r w:rsidR="00393629" w:rsidRPr="00B27B61">
        <w:rPr>
          <w:rFonts w:ascii="Times New Roman" w:eastAsia="Times New Roman" w:hAnsi="Times New Roman" w:cs="Times New Roman"/>
          <w:sz w:val="24"/>
          <w:szCs w:val="24"/>
        </w:rPr>
        <w:t>the</w:t>
      </w:r>
      <w:r w:rsidRPr="00B27B61">
        <w:rPr>
          <w:rFonts w:ascii="Times New Roman" w:eastAsia="Times New Roman" w:hAnsi="Times New Roman" w:cs="Times New Roman"/>
          <w:sz w:val="24"/>
          <w:szCs w:val="24"/>
        </w:rPr>
        <w:t xml:space="preserve"> </w:t>
      </w:r>
      <w:r w:rsidR="00A55E4F" w:rsidRPr="00B27B61">
        <w:rPr>
          <w:rFonts w:ascii="Times New Roman" w:eastAsia="Times New Roman" w:hAnsi="Times New Roman" w:cs="Times New Roman"/>
          <w:sz w:val="24"/>
          <w:szCs w:val="24"/>
        </w:rPr>
        <w:t xml:space="preserve">Governor </w:t>
      </w:r>
      <w:r w:rsidR="00A55E4F">
        <w:rPr>
          <w:rFonts w:ascii="Times New Roman" w:eastAsia="Times New Roman" w:hAnsi="Times New Roman" w:cs="Times New Roman"/>
          <w:sz w:val="24"/>
          <w:szCs w:val="24"/>
        </w:rPr>
        <w:t xml:space="preserve">and H.E Deputy Governor </w:t>
      </w:r>
      <w:r w:rsidRPr="00B27B61">
        <w:rPr>
          <w:rFonts w:ascii="Times New Roman" w:eastAsia="Times New Roman" w:hAnsi="Times New Roman" w:cs="Times New Roman"/>
          <w:sz w:val="24"/>
          <w:szCs w:val="24"/>
        </w:rPr>
        <w:t xml:space="preserve">for the wise counsel and guidance in preparation of this document. My sincere appreciation goes to my Executive Committee colleagues for their contributions. Various stakeholders including the public gave their inputs and we equally appreciate them.  </w:t>
      </w:r>
    </w:p>
    <w:p w:rsidR="00B27B61" w:rsidRPr="00B27B61" w:rsidRDefault="00B27B61" w:rsidP="00B27B61">
      <w:pPr>
        <w:spacing w:line="360" w:lineRule="auto"/>
        <w:jc w:val="both"/>
        <w:rPr>
          <w:rFonts w:ascii="Times New Roman" w:eastAsia="Times New Roman" w:hAnsi="Times New Roman" w:cs="Times New Roman"/>
          <w:sz w:val="24"/>
          <w:szCs w:val="24"/>
        </w:rPr>
      </w:pPr>
    </w:p>
    <w:p w:rsidR="00B27B61" w:rsidRPr="00B27B61" w:rsidRDefault="00B27B61" w:rsidP="00B27B61">
      <w:pPr>
        <w:spacing w:after="0" w:line="240" w:lineRule="auto"/>
        <w:jc w:val="both"/>
        <w:rPr>
          <w:rFonts w:ascii="Times New Roman" w:eastAsia="Times New Roman" w:hAnsi="Times New Roman" w:cs="Times New Roman"/>
          <w:b/>
          <w:sz w:val="24"/>
          <w:szCs w:val="24"/>
        </w:rPr>
      </w:pPr>
      <w:r w:rsidRPr="00B27B61">
        <w:rPr>
          <w:rFonts w:ascii="Times New Roman" w:eastAsia="Times New Roman" w:hAnsi="Times New Roman" w:cs="Times New Roman"/>
          <w:b/>
          <w:sz w:val="24"/>
          <w:szCs w:val="24"/>
        </w:rPr>
        <w:t>HON. BAKARI SEBE,</w:t>
      </w:r>
    </w:p>
    <w:p w:rsidR="00B27B61" w:rsidRPr="00B27B61" w:rsidRDefault="00B27B61" w:rsidP="00B27B61">
      <w:pPr>
        <w:spacing w:after="0" w:line="240" w:lineRule="auto"/>
        <w:jc w:val="both"/>
        <w:rPr>
          <w:rFonts w:ascii="Times New Roman" w:eastAsia="Times New Roman" w:hAnsi="Times New Roman" w:cs="Times New Roman"/>
          <w:b/>
          <w:sz w:val="24"/>
          <w:szCs w:val="24"/>
        </w:rPr>
      </w:pPr>
      <w:r w:rsidRPr="00B27B61">
        <w:rPr>
          <w:rFonts w:ascii="Times New Roman" w:eastAsia="Times New Roman" w:hAnsi="Times New Roman" w:cs="Times New Roman"/>
          <w:b/>
          <w:sz w:val="24"/>
          <w:szCs w:val="24"/>
        </w:rPr>
        <w:t>CECM FINANCE &amp; ECONOMIC PLANNING</w:t>
      </w:r>
    </w:p>
    <w:p w:rsidR="00B27B61" w:rsidRPr="00B27B61" w:rsidRDefault="00B27B61" w:rsidP="00D40563">
      <w:pPr>
        <w:pStyle w:val="Heading1"/>
        <w:numPr>
          <w:ilvl w:val="0"/>
          <w:numId w:val="0"/>
        </w:numPr>
        <w:ind w:left="432" w:hanging="432"/>
        <w:rPr>
          <w:rFonts w:eastAsia="Times New Roman"/>
        </w:rPr>
      </w:pPr>
      <w:bookmarkStart w:id="2" w:name="_Toc2162784"/>
      <w:r w:rsidRPr="00B27B61">
        <w:rPr>
          <w:rFonts w:eastAsia="Times New Roman"/>
        </w:rPr>
        <w:lastRenderedPageBreak/>
        <w:t>ACKNOWLEDGEMENT</w:t>
      </w:r>
      <w:bookmarkEnd w:id="2"/>
      <w:r w:rsidRPr="00B27B61">
        <w:rPr>
          <w:rFonts w:eastAsia="Times New Roman"/>
        </w:rPr>
        <w:t xml:space="preserve"> </w:t>
      </w:r>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The 2019 CFSP is prepared in accordance with the provisions of section 117 of the Public Finance Management Act (PFMA), 2012. It outlines the current state of the Kenyan economy and its outlook over the medium term. This will have a bearing on the county’s economy and thereby our fiscal plan. Further, it specifies the county’s strategic priorities and policy objectives with a summary of departments spending plans. This will form a basis for the FY 2019/2020 budget. This paper will facilitate understanding of the county’s public finances and guide public deliberations on development matters in the county.</w:t>
      </w:r>
    </w:p>
    <w:p w:rsidR="00B27B61" w:rsidRPr="00B27B61" w:rsidRDefault="00B27B61" w:rsidP="00B27B61">
      <w:pPr>
        <w:spacing w:after="160" w:line="360" w:lineRule="auto"/>
        <w:jc w:val="both"/>
        <w:rPr>
          <w:rFonts w:ascii="Times New Roman" w:eastAsia="Calibri" w:hAnsi="Times New Roman" w:cs="Times New Roman"/>
          <w:sz w:val="24"/>
          <w:szCs w:val="24"/>
        </w:rPr>
      </w:pPr>
      <w:r w:rsidRPr="00B27B61">
        <w:rPr>
          <w:rFonts w:ascii="Times New Roman" w:eastAsia="Calibri" w:hAnsi="Times New Roman" w:cs="Times New Roman"/>
          <w:sz w:val="24"/>
          <w:szCs w:val="24"/>
        </w:rPr>
        <w:t xml:space="preserve">The 2019 CFSP emphasizes the exploitation of Kwale’s immense potential for growth and sustainable development through the implementation of high impact socio- economic and infrastructural programmes and projects. These programmes and projects will call for enormous capital outlay. This will therefore call for strengthened relationships among various stakeholders including the local communities, donors, the private sector, the National Government and other stakeholders. </w:t>
      </w:r>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The preparation of this 2019 CFSP was a collaborative effort of various stakeholders who gave valuable inputs. We are grateful for their contribution. The County Budget &amp; Economic Planning team spent significant amount of time in collating and consolidating information for this CFSP. We appreciate their tireless effort and dedication. </w:t>
      </w:r>
    </w:p>
    <w:p w:rsidR="00B27B61" w:rsidRPr="00B27B61" w:rsidRDefault="00B27B61" w:rsidP="00B27B61">
      <w:pPr>
        <w:spacing w:line="360" w:lineRule="auto"/>
        <w:jc w:val="both"/>
        <w:rPr>
          <w:rFonts w:ascii="Times New Roman" w:eastAsia="Times New Roman" w:hAnsi="Times New Roman" w:cs="Times New Roman"/>
          <w:sz w:val="24"/>
          <w:szCs w:val="24"/>
        </w:rPr>
      </w:pPr>
    </w:p>
    <w:p w:rsidR="00B27B61" w:rsidRPr="00B27B61" w:rsidRDefault="00B27B61" w:rsidP="00B27B61">
      <w:pPr>
        <w:spacing w:line="360" w:lineRule="auto"/>
        <w:jc w:val="both"/>
        <w:rPr>
          <w:rFonts w:ascii="Times New Roman" w:eastAsia="Times New Roman" w:hAnsi="Times New Roman" w:cs="Times New Roman"/>
          <w:sz w:val="24"/>
          <w:szCs w:val="24"/>
        </w:rPr>
      </w:pPr>
    </w:p>
    <w:p w:rsidR="00B27B61" w:rsidRPr="00B27B61" w:rsidRDefault="00B27B61" w:rsidP="00B27B61">
      <w:pPr>
        <w:spacing w:after="0" w:line="240" w:lineRule="auto"/>
        <w:jc w:val="both"/>
        <w:rPr>
          <w:rFonts w:ascii="Times New Roman" w:eastAsia="Times New Roman" w:hAnsi="Times New Roman" w:cs="Times New Roman"/>
          <w:b/>
          <w:sz w:val="24"/>
          <w:szCs w:val="24"/>
        </w:rPr>
      </w:pPr>
      <w:r w:rsidRPr="00B27B61">
        <w:rPr>
          <w:rFonts w:ascii="Times New Roman" w:eastAsia="Times New Roman" w:hAnsi="Times New Roman" w:cs="Times New Roman"/>
          <w:b/>
          <w:sz w:val="24"/>
          <w:szCs w:val="24"/>
        </w:rPr>
        <w:t>ALEX ONDUKO</w:t>
      </w:r>
    </w:p>
    <w:p w:rsidR="00B27B61" w:rsidRPr="00B27B61" w:rsidRDefault="00B27B61" w:rsidP="00B27B61">
      <w:pPr>
        <w:spacing w:after="0" w:line="240" w:lineRule="auto"/>
        <w:jc w:val="both"/>
        <w:rPr>
          <w:rFonts w:ascii="Times New Roman" w:eastAsia="Times New Roman" w:hAnsi="Times New Roman" w:cs="Times New Roman"/>
          <w:b/>
          <w:sz w:val="24"/>
          <w:szCs w:val="24"/>
        </w:rPr>
      </w:pPr>
      <w:r w:rsidRPr="00B27B61">
        <w:rPr>
          <w:rFonts w:ascii="Times New Roman" w:eastAsia="Times New Roman" w:hAnsi="Times New Roman" w:cs="Times New Roman"/>
          <w:b/>
          <w:sz w:val="24"/>
          <w:szCs w:val="24"/>
        </w:rPr>
        <w:t>CHIEF OFFICER FINANCE &amp; ECONOMIC PLANNING</w:t>
      </w:r>
    </w:p>
    <w:p w:rsidR="00B27B61" w:rsidRPr="00B27B61" w:rsidRDefault="00B27B61" w:rsidP="00B27B61">
      <w:pPr>
        <w:spacing w:line="240" w:lineRule="auto"/>
        <w:jc w:val="both"/>
        <w:rPr>
          <w:rFonts w:ascii="Times New Roman" w:eastAsia="Times New Roman" w:hAnsi="Times New Roman" w:cs="Times New Roman"/>
          <w:b/>
        </w:rPr>
      </w:pPr>
    </w:p>
    <w:p w:rsidR="00B27B61" w:rsidRPr="00B27B61" w:rsidRDefault="00B27B61" w:rsidP="00B27B61">
      <w:pPr>
        <w:jc w:val="both"/>
        <w:rPr>
          <w:rFonts w:ascii="Times New Roman" w:eastAsia="Times New Roman" w:hAnsi="Times New Roman" w:cs="Times New Roman"/>
          <w:b/>
        </w:rPr>
      </w:pPr>
    </w:p>
    <w:p w:rsidR="00B27B61" w:rsidRPr="00B27B61" w:rsidRDefault="00B27B61" w:rsidP="00B27B61">
      <w:pPr>
        <w:jc w:val="both"/>
        <w:rPr>
          <w:rFonts w:ascii="Times New Roman" w:eastAsia="Times New Roman" w:hAnsi="Times New Roman" w:cs="Times New Roman"/>
          <w:b/>
        </w:rPr>
      </w:pPr>
    </w:p>
    <w:p w:rsidR="00B27B61" w:rsidRDefault="00B27B61" w:rsidP="00B27B61">
      <w:pPr>
        <w:jc w:val="both"/>
        <w:rPr>
          <w:rFonts w:ascii="Times New Roman" w:eastAsia="Times New Roman" w:hAnsi="Times New Roman" w:cs="Times New Roman"/>
          <w:b/>
        </w:rPr>
      </w:pPr>
    </w:p>
    <w:p w:rsidR="003815C0" w:rsidRDefault="003815C0" w:rsidP="00B27B61">
      <w:pPr>
        <w:jc w:val="both"/>
        <w:rPr>
          <w:rFonts w:ascii="Times New Roman" w:eastAsia="Times New Roman" w:hAnsi="Times New Roman" w:cs="Times New Roman"/>
          <w:b/>
        </w:rPr>
      </w:pPr>
    </w:p>
    <w:p w:rsidR="003815C0" w:rsidRDefault="003815C0" w:rsidP="00B27B61">
      <w:pPr>
        <w:jc w:val="both"/>
        <w:rPr>
          <w:rFonts w:ascii="Times New Roman" w:eastAsia="Times New Roman" w:hAnsi="Times New Roman" w:cs="Times New Roman"/>
          <w:b/>
        </w:rPr>
      </w:pPr>
    </w:p>
    <w:p w:rsidR="003815C0" w:rsidRPr="004A2214" w:rsidRDefault="003815C0" w:rsidP="00D40563">
      <w:pPr>
        <w:pStyle w:val="Heading1"/>
        <w:numPr>
          <w:ilvl w:val="0"/>
          <w:numId w:val="0"/>
        </w:numPr>
        <w:ind w:left="432" w:hanging="432"/>
        <w:rPr>
          <w:rFonts w:eastAsia="Times New Roman"/>
        </w:rPr>
      </w:pPr>
      <w:bookmarkStart w:id="3" w:name="_Toc507230906"/>
      <w:bookmarkStart w:id="4" w:name="_Toc536800119"/>
      <w:bookmarkStart w:id="5" w:name="_Toc2162785"/>
      <w:r w:rsidRPr="004A2214">
        <w:rPr>
          <w:rFonts w:eastAsia="Times New Roman"/>
        </w:rPr>
        <w:t>ACRONYMS AND ABBREVIATIONS</w:t>
      </w:r>
      <w:bookmarkEnd w:id="3"/>
      <w:bookmarkEnd w:id="4"/>
      <w:bookmarkEnd w:id="5"/>
    </w:p>
    <w:p w:rsidR="003815C0" w:rsidRPr="003815C0" w:rsidRDefault="003815C0" w:rsidP="004A2214">
      <w:pPr>
        <w:spacing w:after="0" w:line="360" w:lineRule="auto"/>
        <w:jc w:val="both"/>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BPS</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Budget Policy Statement</w:t>
      </w:r>
    </w:p>
    <w:p w:rsidR="003815C0" w:rsidRPr="003815C0" w:rsidRDefault="003815C0" w:rsidP="003815C0">
      <w:pPr>
        <w:spacing w:after="0" w:line="240" w:lineRule="auto"/>
        <w:jc w:val="both"/>
        <w:rPr>
          <w:rFonts w:ascii="Times New Roman" w:eastAsia="Calibri" w:hAnsi="Times New Roman" w:cs="Times New Roman"/>
          <w:sz w:val="24"/>
          <w:szCs w:val="24"/>
          <w:lang w:eastAsia="en-GB"/>
        </w:rPr>
      </w:pPr>
    </w:p>
    <w:p w:rsidR="003815C0" w:rsidRPr="003815C0" w:rsidRDefault="003815C0" w:rsidP="003815C0">
      <w:pPr>
        <w:spacing w:after="0" w:line="240" w:lineRule="auto"/>
        <w:jc w:val="both"/>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CBEF</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County Budget and Economic Forum</w:t>
      </w:r>
    </w:p>
    <w:p w:rsidR="003815C0" w:rsidRPr="003815C0" w:rsidRDefault="003815C0" w:rsidP="003815C0">
      <w:pPr>
        <w:spacing w:after="0" w:line="240" w:lineRule="auto"/>
        <w:jc w:val="both"/>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CBROP</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County Budget Review and Outlook Paper</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CBOs</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Community Based Organizations</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CBK                                        Central Bank of Kenya</w:t>
      </w:r>
    </w:p>
    <w:p w:rsidR="003815C0" w:rsidRPr="003815C0" w:rsidRDefault="003815C0" w:rsidP="003815C0">
      <w:pPr>
        <w:contextualSpacing/>
        <w:rPr>
          <w:rFonts w:ascii="Times New Roman" w:eastAsia="Times New Roman" w:hAnsi="Times New Roman" w:cs="Times New Roman"/>
          <w:sz w:val="24"/>
          <w:szCs w:val="24"/>
          <w:lang w:val="en-GB"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CBR                                        Central Bank Rate</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CCG</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Council of County Governors</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CEC</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County Executive Committee</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CFSP</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County Fiscal Strategy Paper</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CIDP</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County Integrated Development Plan</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COFOG</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Classification of Functions of Government</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CPI                                          Consumer Price Index</w:t>
      </w:r>
    </w:p>
    <w:p w:rsidR="003815C0" w:rsidRPr="003815C0" w:rsidRDefault="003815C0" w:rsidP="003815C0">
      <w:pPr>
        <w:contextualSpacing/>
        <w:rPr>
          <w:rFonts w:ascii="Times New Roman" w:eastAsia="Times New Roman" w:hAnsi="Times New Roman" w:cs="Times New Roman"/>
          <w:sz w:val="24"/>
          <w:szCs w:val="24"/>
          <w:lang w:val="en-GB" w:eastAsia="en-GB"/>
        </w:rPr>
      </w:pPr>
    </w:p>
    <w:p w:rsid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CHVs                                      Community Health Volunteers</w:t>
      </w:r>
    </w:p>
    <w:p w:rsidR="00F3185D" w:rsidRPr="003815C0" w:rsidRDefault="00F3185D" w:rsidP="003815C0">
      <w:pPr>
        <w:contextualSpacing/>
        <w:rPr>
          <w:rFonts w:ascii="Times New Roman" w:eastAsia="Times New Roman" w:hAnsi="Times New Roman" w:cs="Times New Roman"/>
          <w:sz w:val="24"/>
          <w:szCs w:val="24"/>
          <w:lang w:val="en-GB"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ECDE</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Early Childhood Development Education</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EU                                           European Union</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FY</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Financial Year</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IBEC</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 xml:space="preserve">                        Intergovernmental Budget and Economic Council</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IFMIS</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 xml:space="preserve">                        Integrated Financial Management Information System</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KBRR                                     Kenya Banks Reference Rate</w:t>
      </w:r>
    </w:p>
    <w:p w:rsidR="003815C0" w:rsidRPr="003815C0" w:rsidRDefault="003815C0" w:rsidP="003815C0">
      <w:pPr>
        <w:contextualSpacing/>
        <w:rPr>
          <w:rFonts w:ascii="Times New Roman" w:eastAsia="Times New Roman" w:hAnsi="Times New Roman" w:cs="Times New Roman"/>
          <w:sz w:val="24"/>
          <w:szCs w:val="24"/>
          <w:lang w:val="en-GB"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KNBS                                      Kenya National Bureau of Statistics</w:t>
      </w:r>
    </w:p>
    <w:p w:rsidR="003815C0" w:rsidRPr="003815C0" w:rsidRDefault="003815C0" w:rsidP="003815C0">
      <w:pPr>
        <w:contextualSpacing/>
        <w:rPr>
          <w:rFonts w:ascii="Times New Roman" w:eastAsia="Times New Roman" w:hAnsi="Times New Roman" w:cs="Times New Roman"/>
          <w:sz w:val="24"/>
          <w:szCs w:val="24"/>
          <w:lang w:val="en-GB"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MTEF</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Medium Term Expenditure Framework</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MTP</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Medium Term Plan</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NGOs</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Non-Governmental Organizations</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PER</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Public Expenditure Review</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PFMA</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Public Finance Management Act</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PWDs</w:t>
      </w:r>
      <w:r w:rsidRPr="003815C0">
        <w:rPr>
          <w:rFonts w:ascii="Times New Roman" w:eastAsia="Times New Roman" w:hAnsi="Times New Roman" w:cs="Times New Roman"/>
          <w:sz w:val="24"/>
          <w:szCs w:val="24"/>
          <w:lang w:val="en-GB" w:eastAsia="en-GB"/>
        </w:rPr>
        <w:tab/>
      </w:r>
      <w:r w:rsidRPr="003815C0">
        <w:rPr>
          <w:rFonts w:ascii="Times New Roman" w:eastAsia="Times New Roman" w:hAnsi="Times New Roman" w:cs="Times New Roman"/>
          <w:sz w:val="24"/>
          <w:szCs w:val="24"/>
          <w:lang w:val="en-GB" w:eastAsia="en-GB"/>
        </w:rPr>
        <w:tab/>
      </w:r>
      <w:r w:rsidRPr="003815C0">
        <w:rPr>
          <w:rFonts w:ascii="Times New Roman" w:eastAsia="Times New Roman" w:hAnsi="Times New Roman" w:cs="Times New Roman"/>
          <w:sz w:val="24"/>
          <w:szCs w:val="24"/>
          <w:lang w:val="en-GB" w:eastAsia="en-GB"/>
        </w:rPr>
        <w:tab/>
        <w:t xml:space="preserve">             Persons with Disabilities</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SGR                                        Standard Gauge Railway</w:t>
      </w:r>
    </w:p>
    <w:p w:rsidR="003815C0" w:rsidRPr="003815C0" w:rsidRDefault="003815C0" w:rsidP="003815C0">
      <w:pPr>
        <w:contextualSpacing/>
        <w:rPr>
          <w:rFonts w:ascii="Times New Roman" w:eastAsia="Times New Roman" w:hAnsi="Times New Roman" w:cs="Times New Roman"/>
          <w:sz w:val="24"/>
          <w:szCs w:val="24"/>
          <w:lang w:val="en-GB"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SDGs                                      Sustainable Development Goals</w:t>
      </w:r>
    </w:p>
    <w:p w:rsidR="003815C0" w:rsidRPr="003815C0" w:rsidRDefault="003815C0" w:rsidP="003815C0">
      <w:pPr>
        <w:contextualSpacing/>
        <w:rPr>
          <w:rFonts w:ascii="Times New Roman" w:eastAsia="Times New Roman" w:hAnsi="Times New Roman" w:cs="Times New Roman"/>
          <w:sz w:val="24"/>
          <w:szCs w:val="24"/>
          <w:lang w:val="en-GB"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SMEs                                      Small and Medium Enterprises</w:t>
      </w:r>
    </w:p>
    <w:p w:rsidR="003815C0" w:rsidRPr="003815C0" w:rsidRDefault="003815C0" w:rsidP="003815C0">
      <w:pPr>
        <w:contextualSpacing/>
        <w:rPr>
          <w:rFonts w:ascii="Times New Roman" w:eastAsia="Times New Roman" w:hAnsi="Times New Roman" w:cs="Times New Roman"/>
          <w:sz w:val="24"/>
          <w:szCs w:val="24"/>
          <w:lang w:val="en-GB"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SSA                                         Sub -Saharan Africa</w:t>
      </w:r>
    </w:p>
    <w:p w:rsidR="003815C0" w:rsidRPr="003815C0" w:rsidRDefault="003815C0" w:rsidP="003815C0">
      <w:pPr>
        <w:contextualSpacing/>
        <w:rPr>
          <w:rFonts w:ascii="Times New Roman" w:eastAsia="Times New Roman" w:hAnsi="Times New Roman" w:cs="Times New Roman"/>
          <w:sz w:val="24"/>
          <w:szCs w:val="24"/>
          <w:lang w:val="en-GB"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SWGs                                      Sector Working Groups</w:t>
      </w:r>
    </w:p>
    <w:p w:rsidR="003815C0" w:rsidRPr="003815C0" w:rsidRDefault="003815C0" w:rsidP="003815C0">
      <w:pPr>
        <w:contextualSpacing/>
        <w:rPr>
          <w:rFonts w:ascii="Times New Roman" w:eastAsia="Times New Roman" w:hAnsi="Times New Roman" w:cs="Times New Roman"/>
          <w:sz w:val="24"/>
          <w:szCs w:val="24"/>
          <w:lang w:val="en-GB" w:eastAsia="en-GB"/>
        </w:rPr>
      </w:pPr>
    </w:p>
    <w:p w:rsidR="003815C0" w:rsidRPr="003815C0" w:rsidRDefault="003815C0" w:rsidP="003815C0">
      <w:pPr>
        <w:contextualSpacing/>
        <w:rPr>
          <w:rFonts w:ascii="Times New Roman" w:eastAsia="Times New Roman" w:hAnsi="Times New Roman" w:cs="Times New Roman"/>
          <w:sz w:val="24"/>
          <w:szCs w:val="24"/>
          <w:lang w:val="en-GB" w:eastAsia="en-GB"/>
        </w:rPr>
      </w:pPr>
      <w:r w:rsidRPr="003815C0">
        <w:rPr>
          <w:rFonts w:ascii="Times New Roman" w:eastAsia="Times New Roman" w:hAnsi="Times New Roman" w:cs="Times New Roman"/>
          <w:sz w:val="24"/>
          <w:szCs w:val="24"/>
          <w:lang w:val="en-GB" w:eastAsia="en-GB"/>
        </w:rPr>
        <w:t>US                                           United States</w:t>
      </w:r>
    </w:p>
    <w:p w:rsidR="003815C0" w:rsidRPr="003815C0" w:rsidRDefault="003815C0" w:rsidP="003815C0">
      <w:pPr>
        <w:contextualSpacing/>
        <w:rPr>
          <w:rFonts w:ascii="Times New Roman" w:eastAsia="Times New Roman" w:hAnsi="Times New Roman" w:cs="Times New Roman"/>
          <w:sz w:val="24"/>
          <w:szCs w:val="24"/>
          <w:lang w:val="en-GB"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TVET</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Technical Vocational Education Training</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WEO</w:t>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r>
      <w:r w:rsidRPr="003815C0">
        <w:rPr>
          <w:rFonts w:ascii="Times New Roman" w:eastAsia="Calibri" w:hAnsi="Times New Roman" w:cs="Times New Roman"/>
          <w:sz w:val="24"/>
          <w:szCs w:val="24"/>
          <w:lang w:eastAsia="en-GB"/>
        </w:rPr>
        <w:tab/>
        <w:t>World Economic Outlook</w:t>
      </w: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p>
    <w:p w:rsidR="003815C0" w:rsidRPr="003815C0" w:rsidRDefault="003815C0" w:rsidP="003815C0">
      <w:pPr>
        <w:spacing w:after="0" w:line="240" w:lineRule="auto"/>
        <w:rPr>
          <w:rFonts w:ascii="Times New Roman" w:eastAsia="Calibri" w:hAnsi="Times New Roman" w:cs="Times New Roman"/>
          <w:sz w:val="24"/>
          <w:szCs w:val="24"/>
          <w:lang w:eastAsia="en-GB"/>
        </w:rPr>
      </w:pPr>
      <w:r w:rsidRPr="003815C0">
        <w:rPr>
          <w:rFonts w:ascii="Times New Roman" w:eastAsia="Calibri" w:hAnsi="Times New Roman" w:cs="Times New Roman"/>
          <w:sz w:val="24"/>
          <w:szCs w:val="24"/>
          <w:lang w:eastAsia="en-GB"/>
        </w:rPr>
        <w:t>WSTF                                      Water Services Trust Fund</w:t>
      </w:r>
    </w:p>
    <w:p w:rsidR="003815C0" w:rsidRPr="003815C0" w:rsidRDefault="003815C0" w:rsidP="003815C0">
      <w:pPr>
        <w:jc w:val="both"/>
        <w:rPr>
          <w:rFonts w:ascii="Times New Roman" w:eastAsia="Times New Roman" w:hAnsi="Times New Roman" w:cs="Times New Roman"/>
          <w:sz w:val="24"/>
          <w:szCs w:val="24"/>
          <w:lang w:val="en-GB" w:eastAsia="en-GB"/>
        </w:rPr>
      </w:pPr>
    </w:p>
    <w:p w:rsidR="003815C0" w:rsidRPr="003815C0" w:rsidRDefault="003815C0" w:rsidP="003815C0">
      <w:pPr>
        <w:jc w:val="both"/>
        <w:rPr>
          <w:rFonts w:ascii="Times New Roman" w:eastAsia="Times New Roman" w:hAnsi="Times New Roman" w:cs="Times New Roman"/>
          <w:b/>
          <w:sz w:val="24"/>
          <w:szCs w:val="24"/>
          <w:lang w:val="en-GB" w:eastAsia="en-GB"/>
        </w:rPr>
      </w:pPr>
    </w:p>
    <w:p w:rsidR="003815C0" w:rsidRPr="003815C0" w:rsidRDefault="003815C0" w:rsidP="003815C0">
      <w:pPr>
        <w:jc w:val="both"/>
        <w:rPr>
          <w:rFonts w:ascii="Times New Roman" w:eastAsia="Times New Roman" w:hAnsi="Times New Roman" w:cs="Times New Roman"/>
          <w:b/>
          <w:sz w:val="32"/>
          <w:szCs w:val="32"/>
          <w:lang w:val="en-GB" w:eastAsia="en-GB"/>
        </w:rPr>
      </w:pPr>
    </w:p>
    <w:p w:rsidR="003815C0" w:rsidRPr="003815C0" w:rsidRDefault="003815C0" w:rsidP="003815C0">
      <w:pPr>
        <w:jc w:val="both"/>
        <w:rPr>
          <w:rFonts w:ascii="Times New Roman" w:eastAsia="Times New Roman" w:hAnsi="Times New Roman" w:cs="Times New Roman"/>
          <w:b/>
          <w:sz w:val="32"/>
          <w:szCs w:val="32"/>
          <w:lang w:val="en-GB" w:eastAsia="en-GB"/>
        </w:rPr>
      </w:pPr>
    </w:p>
    <w:p w:rsidR="003815C0" w:rsidRPr="003815C0" w:rsidRDefault="003815C0" w:rsidP="003815C0">
      <w:pPr>
        <w:jc w:val="both"/>
        <w:rPr>
          <w:rFonts w:ascii="Times New Roman" w:eastAsia="Times New Roman" w:hAnsi="Times New Roman" w:cs="Times New Roman"/>
          <w:b/>
          <w:sz w:val="32"/>
          <w:szCs w:val="32"/>
          <w:lang w:val="en-GB" w:eastAsia="en-GB"/>
        </w:rPr>
      </w:pPr>
    </w:p>
    <w:p w:rsidR="003815C0" w:rsidRPr="003815C0" w:rsidRDefault="003815C0" w:rsidP="003815C0">
      <w:pPr>
        <w:jc w:val="both"/>
        <w:rPr>
          <w:rFonts w:ascii="Times New Roman" w:eastAsia="Times New Roman" w:hAnsi="Times New Roman" w:cs="Times New Roman"/>
          <w:b/>
          <w:sz w:val="32"/>
          <w:szCs w:val="32"/>
          <w:lang w:val="en-GB" w:eastAsia="en-GB"/>
        </w:rPr>
      </w:pPr>
    </w:p>
    <w:p w:rsidR="003815C0" w:rsidRPr="003815C0" w:rsidRDefault="003815C0" w:rsidP="003815C0">
      <w:pPr>
        <w:jc w:val="both"/>
        <w:rPr>
          <w:rFonts w:ascii="Times New Roman" w:eastAsia="Times New Roman" w:hAnsi="Times New Roman" w:cs="Times New Roman"/>
          <w:b/>
          <w:sz w:val="32"/>
          <w:szCs w:val="32"/>
          <w:lang w:val="en-GB" w:eastAsia="en-GB"/>
        </w:rPr>
      </w:pPr>
    </w:p>
    <w:p w:rsidR="003815C0" w:rsidRPr="00B27B61" w:rsidRDefault="003815C0" w:rsidP="00B27B61">
      <w:pPr>
        <w:jc w:val="both"/>
        <w:rPr>
          <w:rFonts w:ascii="Times New Roman" w:eastAsia="Times New Roman" w:hAnsi="Times New Roman" w:cs="Times New Roman"/>
          <w:b/>
        </w:rPr>
      </w:pPr>
    </w:p>
    <w:p w:rsidR="00B27B61" w:rsidRPr="00B27B61" w:rsidRDefault="00B27B61" w:rsidP="00B27B61">
      <w:pPr>
        <w:spacing w:line="360" w:lineRule="auto"/>
        <w:jc w:val="both"/>
        <w:rPr>
          <w:rFonts w:ascii="Times New Roman" w:eastAsia="Times New Roman" w:hAnsi="Times New Roman" w:cs="Times New Roman"/>
          <w:b/>
          <w:i/>
          <w:sz w:val="24"/>
          <w:szCs w:val="24"/>
        </w:rPr>
      </w:pPr>
      <w:r w:rsidRPr="00B27B61">
        <w:rPr>
          <w:rFonts w:ascii="Times New Roman" w:eastAsia="Times New Roman" w:hAnsi="Times New Roman" w:cs="Times New Roman"/>
          <w:b/>
          <w:i/>
          <w:sz w:val="24"/>
          <w:szCs w:val="24"/>
        </w:rPr>
        <w:t xml:space="preserve">About The County Fiscal Strategy Paper </w:t>
      </w:r>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b/>
          <w:i/>
        </w:rPr>
        <w:t xml:space="preserve"> </w:t>
      </w:r>
      <w:r w:rsidRPr="00B27B61">
        <w:rPr>
          <w:rFonts w:ascii="Times New Roman" w:eastAsia="Times New Roman" w:hAnsi="Times New Roman" w:cs="Times New Roman"/>
          <w:b/>
          <w:i/>
          <w:sz w:val="24"/>
          <w:szCs w:val="24"/>
        </w:rPr>
        <w:t>The County Fiscal Strategy Paper</w:t>
      </w:r>
      <w:r w:rsidRPr="00B27B61">
        <w:rPr>
          <w:rFonts w:ascii="Times New Roman" w:eastAsia="Times New Roman" w:hAnsi="Times New Roman" w:cs="Times New Roman"/>
          <w:i/>
          <w:sz w:val="24"/>
          <w:szCs w:val="24"/>
        </w:rPr>
        <w:t xml:space="preserve"> (</w:t>
      </w:r>
      <w:r w:rsidRPr="00B27B61">
        <w:rPr>
          <w:rFonts w:ascii="Times New Roman" w:eastAsia="Times New Roman" w:hAnsi="Times New Roman" w:cs="Times New Roman"/>
          <w:b/>
          <w:i/>
          <w:sz w:val="24"/>
          <w:szCs w:val="24"/>
        </w:rPr>
        <w:t>CFSP)</w:t>
      </w:r>
      <w:r w:rsidRPr="00B27B61">
        <w:rPr>
          <w:rFonts w:ascii="Times New Roman" w:eastAsia="Times New Roman" w:hAnsi="Times New Roman" w:cs="Times New Roman"/>
          <w:b/>
          <w:sz w:val="24"/>
          <w:szCs w:val="24"/>
        </w:rPr>
        <w:t xml:space="preserve"> </w:t>
      </w:r>
      <w:r w:rsidRPr="00B27B61">
        <w:rPr>
          <w:rFonts w:ascii="Times New Roman" w:eastAsia="Times New Roman" w:hAnsi="Times New Roman" w:cs="Times New Roman"/>
          <w:sz w:val="24"/>
          <w:szCs w:val="24"/>
        </w:rPr>
        <w:t xml:space="preserve">is a county government policy document that sets out the county’s strategic priorities and policy objectives that will guide the preparation of the county budget for the coming financial year and over the medium term. </w:t>
      </w:r>
      <w:proofErr w:type="gramStart"/>
      <w:r w:rsidRPr="00B27B61">
        <w:rPr>
          <w:rFonts w:ascii="Times New Roman" w:eastAsia="Times New Roman" w:hAnsi="Times New Roman" w:cs="Times New Roman"/>
          <w:sz w:val="24"/>
          <w:szCs w:val="24"/>
        </w:rPr>
        <w:t>Section 117 of the PFM Act 2012 states that the County Treasury shall prepare and submit to the County Executive Committee the CFSP for approval.</w:t>
      </w:r>
      <w:proofErr w:type="gramEnd"/>
      <w:r w:rsidRPr="00B27B61">
        <w:rPr>
          <w:rFonts w:ascii="Times New Roman" w:eastAsia="Times New Roman" w:hAnsi="Times New Roman" w:cs="Times New Roman"/>
          <w:sz w:val="24"/>
          <w:szCs w:val="24"/>
        </w:rPr>
        <w:t xml:space="preserve"> Then the approved CFSP is to be submitted to the County Assembly by the 28</w:t>
      </w:r>
      <w:r w:rsidRPr="00B27B61">
        <w:rPr>
          <w:rFonts w:ascii="Times New Roman" w:eastAsia="Times New Roman" w:hAnsi="Times New Roman" w:cs="Times New Roman"/>
          <w:sz w:val="24"/>
          <w:szCs w:val="24"/>
          <w:vertAlign w:val="superscript"/>
        </w:rPr>
        <w:t>th</w:t>
      </w:r>
      <w:r w:rsidRPr="00B27B61">
        <w:rPr>
          <w:rFonts w:ascii="Times New Roman" w:eastAsia="Times New Roman" w:hAnsi="Times New Roman" w:cs="Times New Roman"/>
          <w:sz w:val="24"/>
          <w:szCs w:val="24"/>
        </w:rPr>
        <w:t xml:space="preserve"> of February each year. </w:t>
      </w:r>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The County Assembly shall in not </w:t>
      </w:r>
      <w:r w:rsidR="009E6090">
        <w:rPr>
          <w:rFonts w:ascii="Times New Roman" w:eastAsia="Times New Roman" w:hAnsi="Times New Roman" w:cs="Times New Roman"/>
          <w:sz w:val="24"/>
          <w:szCs w:val="24"/>
        </w:rPr>
        <w:t>more</w:t>
      </w:r>
      <w:r w:rsidRPr="00B27B61">
        <w:rPr>
          <w:rFonts w:ascii="Times New Roman" w:eastAsia="Times New Roman" w:hAnsi="Times New Roman" w:cs="Times New Roman"/>
          <w:sz w:val="24"/>
          <w:szCs w:val="24"/>
        </w:rPr>
        <w:t xml:space="preserve"> than 14 days after the CFSP is submitted, table and discuss a report containing its recommendations and pass a resolution to adopt it with or without amendments. The County Executive Committee Member for Finance shall take into account resolutions passed by the County Assembly in finalizing the </w:t>
      </w:r>
      <w:r w:rsidR="00E03A05">
        <w:rPr>
          <w:rFonts w:ascii="Times New Roman" w:eastAsia="Times New Roman" w:hAnsi="Times New Roman" w:cs="Times New Roman"/>
          <w:sz w:val="24"/>
          <w:szCs w:val="24"/>
        </w:rPr>
        <w:t>b</w:t>
      </w:r>
      <w:r w:rsidRPr="00B27B61">
        <w:rPr>
          <w:rFonts w:ascii="Times New Roman" w:eastAsia="Times New Roman" w:hAnsi="Times New Roman" w:cs="Times New Roman"/>
          <w:sz w:val="24"/>
          <w:szCs w:val="24"/>
        </w:rPr>
        <w:t>udget for the coming financial year.</w:t>
      </w:r>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The County Fiscal Strategy Paper contains: </w:t>
      </w:r>
    </w:p>
    <w:p w:rsidR="00B27B61" w:rsidRPr="00B27B61" w:rsidRDefault="00B27B61" w:rsidP="00B27B61">
      <w:pPr>
        <w:numPr>
          <w:ilvl w:val="0"/>
          <w:numId w:val="1"/>
        </w:numPr>
        <w:spacing w:line="360" w:lineRule="auto"/>
        <w:contextualSpacing/>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The broad strategic priorities and policy goals that will guide the county government in preparing its budget for the coming financial year and over the medium term. </w:t>
      </w:r>
    </w:p>
    <w:p w:rsidR="00B27B61" w:rsidRPr="00B27B61" w:rsidRDefault="00B27B61" w:rsidP="00B27B61">
      <w:pPr>
        <w:numPr>
          <w:ilvl w:val="0"/>
          <w:numId w:val="1"/>
        </w:numPr>
        <w:spacing w:line="360" w:lineRule="auto"/>
        <w:contextualSpacing/>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An assessment of the current state of the economy including macro-economic forecasts. </w:t>
      </w:r>
    </w:p>
    <w:p w:rsidR="00B27B61" w:rsidRPr="00B27B61" w:rsidRDefault="00B27B61" w:rsidP="00B27B61">
      <w:pPr>
        <w:numPr>
          <w:ilvl w:val="0"/>
          <w:numId w:val="1"/>
        </w:numPr>
        <w:spacing w:line="360" w:lineRule="auto"/>
        <w:contextualSpacing/>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The financial outlook with respect to county government revenues, expenditures and borrowing for the financial year and over the medium term. </w:t>
      </w:r>
    </w:p>
    <w:p w:rsidR="00B27B61" w:rsidRPr="00B27B61" w:rsidRDefault="00B27B61" w:rsidP="00B27B61">
      <w:pPr>
        <w:numPr>
          <w:ilvl w:val="0"/>
          <w:numId w:val="1"/>
        </w:numPr>
        <w:spacing w:line="360" w:lineRule="auto"/>
        <w:contextualSpacing/>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The proposed expenditure ceilings for the </w:t>
      </w:r>
      <w:r w:rsidR="00E03A05">
        <w:rPr>
          <w:rFonts w:ascii="Times New Roman" w:eastAsia="Times New Roman" w:hAnsi="Times New Roman" w:cs="Times New Roman"/>
          <w:sz w:val="24"/>
          <w:szCs w:val="24"/>
        </w:rPr>
        <w:t>C</w:t>
      </w:r>
      <w:r w:rsidRPr="00B27B61">
        <w:rPr>
          <w:rFonts w:ascii="Times New Roman" w:eastAsia="Times New Roman" w:hAnsi="Times New Roman" w:cs="Times New Roman"/>
          <w:sz w:val="24"/>
          <w:szCs w:val="24"/>
        </w:rPr>
        <w:t xml:space="preserve">ounty </w:t>
      </w:r>
      <w:r w:rsidR="00E03A05">
        <w:rPr>
          <w:rFonts w:ascii="Times New Roman" w:eastAsia="Times New Roman" w:hAnsi="Times New Roman" w:cs="Times New Roman"/>
          <w:sz w:val="24"/>
          <w:szCs w:val="24"/>
        </w:rPr>
        <w:t>G</w:t>
      </w:r>
      <w:r w:rsidR="00E03A05" w:rsidRPr="00B27B61">
        <w:rPr>
          <w:rFonts w:ascii="Times New Roman" w:eastAsia="Times New Roman" w:hAnsi="Times New Roman" w:cs="Times New Roman"/>
          <w:sz w:val="24"/>
          <w:szCs w:val="24"/>
        </w:rPr>
        <w:t xml:space="preserve">overnment </w:t>
      </w:r>
      <w:r w:rsidR="00E03A05">
        <w:rPr>
          <w:rFonts w:ascii="Times New Roman" w:eastAsia="Times New Roman" w:hAnsi="Times New Roman" w:cs="Times New Roman"/>
          <w:sz w:val="24"/>
          <w:szCs w:val="24"/>
        </w:rPr>
        <w:t xml:space="preserve">Executive </w:t>
      </w:r>
      <w:r w:rsidRPr="00B27B61">
        <w:rPr>
          <w:rFonts w:ascii="Times New Roman" w:eastAsia="Times New Roman" w:hAnsi="Times New Roman" w:cs="Times New Roman"/>
          <w:sz w:val="24"/>
          <w:szCs w:val="24"/>
        </w:rPr>
        <w:t xml:space="preserve">departments and the Assembly. </w:t>
      </w:r>
    </w:p>
    <w:p w:rsidR="00B27B61" w:rsidRPr="00B27B61" w:rsidRDefault="00B27B61" w:rsidP="00B27B61">
      <w:pPr>
        <w:numPr>
          <w:ilvl w:val="0"/>
          <w:numId w:val="1"/>
        </w:numPr>
        <w:spacing w:line="360" w:lineRule="auto"/>
        <w:contextualSpacing/>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The fiscal responsibility principles and financial objectives over the medium term. </w:t>
      </w:r>
    </w:p>
    <w:p w:rsidR="00B27B61" w:rsidRPr="00B27B61" w:rsidRDefault="00B27B61" w:rsidP="00B27B61">
      <w:pPr>
        <w:numPr>
          <w:ilvl w:val="0"/>
          <w:numId w:val="1"/>
        </w:numPr>
        <w:spacing w:line="360" w:lineRule="auto"/>
        <w:contextualSpacing/>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Statement of specific risks.  </w:t>
      </w:r>
    </w:p>
    <w:p w:rsidR="00B27B61" w:rsidRPr="00B27B61" w:rsidRDefault="00B27B61" w:rsidP="00B27B61">
      <w:pPr>
        <w:spacing w:line="360" w:lineRule="auto"/>
        <w:jc w:val="both"/>
        <w:rPr>
          <w:rFonts w:ascii="Times New Roman" w:eastAsia="Times New Roman" w:hAnsi="Times New Roman" w:cs="Times New Roman"/>
          <w:sz w:val="24"/>
          <w:szCs w:val="24"/>
        </w:rPr>
      </w:pPr>
      <w:r w:rsidRPr="00B27B61">
        <w:rPr>
          <w:rFonts w:ascii="Times New Roman" w:eastAsia="Times New Roman" w:hAnsi="Times New Roman" w:cs="Times New Roman"/>
          <w:sz w:val="24"/>
          <w:szCs w:val="24"/>
        </w:rPr>
        <w:t xml:space="preserve">The preparation of the County Fiscal Strategy Paper is a consultative process that involves seeking and taking into account the views of the Commission on Revenue Allocation (CRA); the public; any other interested persons or groups; and any other forum that is established by the PFM Act 2012. The County Treasury shall align its County Fiscal strategy Paper with the national objectives in the Budget Policy </w:t>
      </w:r>
      <w:r w:rsidR="00447D9F" w:rsidRPr="00B27B61">
        <w:rPr>
          <w:rFonts w:ascii="Times New Roman" w:eastAsia="Times New Roman" w:hAnsi="Times New Roman" w:cs="Times New Roman"/>
          <w:sz w:val="24"/>
          <w:szCs w:val="24"/>
        </w:rPr>
        <w:t>Statement</w:t>
      </w:r>
      <w:r w:rsidR="00447D9F">
        <w:rPr>
          <w:rFonts w:ascii="Times New Roman" w:eastAsia="Times New Roman" w:hAnsi="Times New Roman" w:cs="Times New Roman"/>
          <w:sz w:val="24"/>
          <w:szCs w:val="24"/>
        </w:rPr>
        <w:t xml:space="preserve"> (</w:t>
      </w:r>
      <w:r w:rsidR="00E03A05">
        <w:rPr>
          <w:rFonts w:ascii="Times New Roman" w:eastAsia="Times New Roman" w:hAnsi="Times New Roman" w:cs="Times New Roman"/>
          <w:sz w:val="24"/>
          <w:szCs w:val="24"/>
        </w:rPr>
        <w:t>BPS)</w:t>
      </w:r>
      <w:r w:rsidRPr="00B27B61">
        <w:rPr>
          <w:rFonts w:ascii="Times New Roman" w:eastAsia="Times New Roman" w:hAnsi="Times New Roman" w:cs="Times New Roman"/>
          <w:sz w:val="24"/>
          <w:szCs w:val="24"/>
        </w:rPr>
        <w:t xml:space="preserve">. </w:t>
      </w:r>
    </w:p>
    <w:p w:rsidR="00B27B61" w:rsidRDefault="00B27B61">
      <w:pPr>
        <w:rPr>
          <w:rFonts w:ascii="Times New Roman" w:hAnsi="Times New Roman" w:cs="Times New Roman"/>
          <w:b/>
          <w:sz w:val="24"/>
          <w:szCs w:val="24"/>
        </w:rPr>
      </w:pPr>
    </w:p>
    <w:p w:rsidR="00CB1C90" w:rsidRPr="00CB1C90" w:rsidRDefault="00CB1C90" w:rsidP="00D40563">
      <w:pPr>
        <w:pStyle w:val="Heading1"/>
        <w:numPr>
          <w:ilvl w:val="0"/>
          <w:numId w:val="0"/>
        </w:numPr>
        <w:ind w:left="432" w:hanging="432"/>
      </w:pPr>
      <w:bookmarkStart w:id="6" w:name="_Toc2162786"/>
      <w:r w:rsidRPr="00CB1C90">
        <w:t>TABLE OF CONTENTS</w:t>
      </w:r>
      <w:bookmarkEnd w:id="6"/>
    </w:p>
    <w:sdt>
      <w:sdtPr>
        <w:rPr>
          <w:rFonts w:asciiTheme="minorHAnsi" w:eastAsiaTheme="minorHAnsi" w:hAnsiTheme="minorHAnsi" w:cstheme="minorBidi"/>
          <w:b w:val="0"/>
          <w:bCs w:val="0"/>
          <w:color w:val="auto"/>
          <w:sz w:val="22"/>
          <w:szCs w:val="22"/>
          <w:lang w:eastAsia="en-US"/>
        </w:rPr>
        <w:id w:val="1984424252"/>
        <w:docPartObj>
          <w:docPartGallery w:val="Table of Contents"/>
          <w:docPartUnique/>
        </w:docPartObj>
      </w:sdtPr>
      <w:sdtEndPr>
        <w:rPr>
          <w:noProof/>
        </w:rPr>
      </w:sdtEndPr>
      <w:sdtContent>
        <w:p w:rsidR="008A1F94" w:rsidRPr="008A1F94" w:rsidRDefault="008A1F94" w:rsidP="008A1F94">
          <w:pPr>
            <w:pStyle w:val="TOCHeading"/>
            <w:spacing w:before="0" w:line="240" w:lineRule="auto"/>
            <w:contextualSpacing/>
            <w:rPr>
              <w:sz w:val="2"/>
            </w:rPr>
          </w:pPr>
        </w:p>
        <w:p w:rsidR="00427499" w:rsidRDefault="008A1F94">
          <w:pPr>
            <w:pStyle w:val="TOC1"/>
            <w:rPr>
              <w:rFonts w:asciiTheme="minorHAnsi" w:eastAsiaTheme="minorEastAsia" w:hAnsiTheme="minorHAnsi" w:cstheme="minorBidi"/>
              <w:b w:val="0"/>
            </w:rPr>
          </w:pPr>
          <w:r>
            <w:fldChar w:fldCharType="begin"/>
          </w:r>
          <w:r>
            <w:instrText xml:space="preserve"> TOC \o "1-3" \h \z \u </w:instrText>
          </w:r>
          <w:r>
            <w:fldChar w:fldCharType="separate"/>
          </w:r>
          <w:hyperlink w:anchor="_Toc2162783" w:history="1">
            <w:r w:rsidR="00427499" w:rsidRPr="004A7368">
              <w:rPr>
                <w:rStyle w:val="Hyperlink"/>
              </w:rPr>
              <w:t>FOREWORD</w:t>
            </w:r>
            <w:r w:rsidR="00427499">
              <w:rPr>
                <w:webHidden/>
              </w:rPr>
              <w:tab/>
            </w:r>
            <w:r w:rsidR="00427499">
              <w:rPr>
                <w:webHidden/>
              </w:rPr>
              <w:fldChar w:fldCharType="begin"/>
            </w:r>
            <w:r w:rsidR="00427499">
              <w:rPr>
                <w:webHidden/>
              </w:rPr>
              <w:instrText xml:space="preserve"> PAGEREF _Toc2162783 \h </w:instrText>
            </w:r>
            <w:r w:rsidR="00427499">
              <w:rPr>
                <w:webHidden/>
              </w:rPr>
            </w:r>
            <w:r w:rsidR="00427499">
              <w:rPr>
                <w:webHidden/>
              </w:rPr>
              <w:fldChar w:fldCharType="separate"/>
            </w:r>
            <w:r w:rsidR="00427499">
              <w:rPr>
                <w:webHidden/>
              </w:rPr>
              <w:t>i</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784" w:history="1">
            <w:r w:rsidR="00427499" w:rsidRPr="004A7368">
              <w:rPr>
                <w:rStyle w:val="Hyperlink"/>
              </w:rPr>
              <w:t>ACKNOWLEDGEMENT</w:t>
            </w:r>
            <w:r w:rsidR="00427499">
              <w:rPr>
                <w:webHidden/>
              </w:rPr>
              <w:tab/>
            </w:r>
            <w:r w:rsidR="00427499">
              <w:rPr>
                <w:webHidden/>
              </w:rPr>
              <w:fldChar w:fldCharType="begin"/>
            </w:r>
            <w:r w:rsidR="00427499">
              <w:rPr>
                <w:webHidden/>
              </w:rPr>
              <w:instrText xml:space="preserve"> PAGEREF _Toc2162784 \h </w:instrText>
            </w:r>
            <w:r w:rsidR="00427499">
              <w:rPr>
                <w:webHidden/>
              </w:rPr>
            </w:r>
            <w:r w:rsidR="00427499">
              <w:rPr>
                <w:webHidden/>
              </w:rPr>
              <w:fldChar w:fldCharType="separate"/>
            </w:r>
            <w:r w:rsidR="00427499">
              <w:rPr>
                <w:webHidden/>
              </w:rPr>
              <w:t>ii</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785" w:history="1">
            <w:r w:rsidR="00427499" w:rsidRPr="004A7368">
              <w:rPr>
                <w:rStyle w:val="Hyperlink"/>
              </w:rPr>
              <w:t>ACRONYMS AND ABBREVIATIONS</w:t>
            </w:r>
            <w:r w:rsidR="00427499">
              <w:rPr>
                <w:webHidden/>
              </w:rPr>
              <w:tab/>
            </w:r>
            <w:r w:rsidR="00427499">
              <w:rPr>
                <w:webHidden/>
              </w:rPr>
              <w:fldChar w:fldCharType="begin"/>
            </w:r>
            <w:r w:rsidR="00427499">
              <w:rPr>
                <w:webHidden/>
              </w:rPr>
              <w:instrText xml:space="preserve"> PAGEREF _Toc2162785 \h </w:instrText>
            </w:r>
            <w:r w:rsidR="00427499">
              <w:rPr>
                <w:webHidden/>
              </w:rPr>
            </w:r>
            <w:r w:rsidR="00427499">
              <w:rPr>
                <w:webHidden/>
              </w:rPr>
              <w:fldChar w:fldCharType="separate"/>
            </w:r>
            <w:r w:rsidR="00427499">
              <w:rPr>
                <w:webHidden/>
              </w:rPr>
              <w:t>iii</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786" w:history="1">
            <w:r w:rsidR="00427499" w:rsidRPr="004A7368">
              <w:rPr>
                <w:rStyle w:val="Hyperlink"/>
                <w:rFonts w:eastAsiaTheme="majorEastAsia"/>
              </w:rPr>
              <w:t>TABLE OF CONTENTS</w:t>
            </w:r>
            <w:r w:rsidR="00427499">
              <w:rPr>
                <w:webHidden/>
              </w:rPr>
              <w:tab/>
            </w:r>
            <w:r w:rsidR="00427499">
              <w:rPr>
                <w:webHidden/>
              </w:rPr>
              <w:fldChar w:fldCharType="begin"/>
            </w:r>
            <w:r w:rsidR="00427499">
              <w:rPr>
                <w:webHidden/>
              </w:rPr>
              <w:instrText xml:space="preserve"> PAGEREF _Toc2162786 \h </w:instrText>
            </w:r>
            <w:r w:rsidR="00427499">
              <w:rPr>
                <w:webHidden/>
              </w:rPr>
            </w:r>
            <w:r w:rsidR="00427499">
              <w:rPr>
                <w:webHidden/>
              </w:rPr>
              <w:fldChar w:fldCharType="separate"/>
            </w:r>
            <w:r w:rsidR="00427499">
              <w:rPr>
                <w:webHidden/>
              </w:rPr>
              <w:t>vi</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787" w:history="1">
            <w:r w:rsidR="00427499" w:rsidRPr="004A7368">
              <w:rPr>
                <w:rStyle w:val="Hyperlink"/>
                <w:rFonts w:eastAsiaTheme="majorEastAsia"/>
              </w:rPr>
              <w:t>LIST OF FIGURES</w:t>
            </w:r>
            <w:r w:rsidR="00427499">
              <w:rPr>
                <w:webHidden/>
              </w:rPr>
              <w:tab/>
            </w:r>
            <w:r w:rsidR="00427499">
              <w:rPr>
                <w:webHidden/>
              </w:rPr>
              <w:fldChar w:fldCharType="begin"/>
            </w:r>
            <w:r w:rsidR="00427499">
              <w:rPr>
                <w:webHidden/>
              </w:rPr>
              <w:instrText xml:space="preserve"> PAGEREF _Toc2162787 \h </w:instrText>
            </w:r>
            <w:r w:rsidR="00427499">
              <w:rPr>
                <w:webHidden/>
              </w:rPr>
            </w:r>
            <w:r w:rsidR="00427499">
              <w:rPr>
                <w:webHidden/>
              </w:rPr>
              <w:fldChar w:fldCharType="separate"/>
            </w:r>
            <w:r w:rsidR="00427499">
              <w:rPr>
                <w:webHidden/>
              </w:rPr>
              <w:t>viii</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788" w:history="1">
            <w:r w:rsidR="00427499" w:rsidRPr="004A7368">
              <w:rPr>
                <w:rStyle w:val="Hyperlink"/>
                <w:rFonts w:eastAsiaTheme="majorEastAsia"/>
              </w:rPr>
              <w:t>LIST OF TABLES</w:t>
            </w:r>
            <w:r w:rsidR="00427499">
              <w:rPr>
                <w:webHidden/>
              </w:rPr>
              <w:tab/>
            </w:r>
            <w:r w:rsidR="00427499">
              <w:rPr>
                <w:webHidden/>
              </w:rPr>
              <w:fldChar w:fldCharType="begin"/>
            </w:r>
            <w:r w:rsidR="00427499">
              <w:rPr>
                <w:webHidden/>
              </w:rPr>
              <w:instrText xml:space="preserve"> PAGEREF _Toc2162788 \h </w:instrText>
            </w:r>
            <w:r w:rsidR="00427499">
              <w:rPr>
                <w:webHidden/>
              </w:rPr>
            </w:r>
            <w:r w:rsidR="00427499">
              <w:rPr>
                <w:webHidden/>
              </w:rPr>
              <w:fldChar w:fldCharType="separate"/>
            </w:r>
            <w:r w:rsidR="00427499">
              <w:rPr>
                <w:webHidden/>
              </w:rPr>
              <w:t>viii</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789" w:history="1">
            <w:r w:rsidR="00427499" w:rsidRPr="004A7368">
              <w:rPr>
                <w:rStyle w:val="Hyperlink"/>
                <w:rFonts w:eastAsiaTheme="majorEastAsia"/>
              </w:rPr>
              <w:t>CHAPTER ONE: RECENT ECONOMIC DEVELOPMENTS</w:t>
            </w:r>
            <w:r w:rsidR="00427499">
              <w:rPr>
                <w:webHidden/>
              </w:rPr>
              <w:tab/>
            </w:r>
            <w:r w:rsidR="00427499">
              <w:rPr>
                <w:webHidden/>
              </w:rPr>
              <w:fldChar w:fldCharType="begin"/>
            </w:r>
            <w:r w:rsidR="00427499">
              <w:rPr>
                <w:webHidden/>
              </w:rPr>
              <w:instrText xml:space="preserve"> PAGEREF _Toc2162789 \h </w:instrText>
            </w:r>
            <w:r w:rsidR="00427499">
              <w:rPr>
                <w:webHidden/>
              </w:rPr>
            </w:r>
            <w:r w:rsidR="00427499">
              <w:rPr>
                <w:webHidden/>
              </w:rPr>
              <w:fldChar w:fldCharType="separate"/>
            </w:r>
            <w:r w:rsidR="00427499">
              <w:rPr>
                <w:webHidden/>
              </w:rPr>
              <w:t>1</w:t>
            </w:r>
            <w:r w:rsidR="00427499">
              <w:rPr>
                <w:webHidden/>
              </w:rPr>
              <w:fldChar w:fldCharType="end"/>
            </w:r>
          </w:hyperlink>
        </w:p>
        <w:p w:rsidR="00427499" w:rsidRDefault="003D3A75">
          <w:pPr>
            <w:pStyle w:val="TOC2"/>
            <w:tabs>
              <w:tab w:val="left" w:pos="880"/>
              <w:tab w:val="right" w:leader="dot" w:pos="9350"/>
            </w:tabs>
            <w:rPr>
              <w:rFonts w:eastAsiaTheme="minorEastAsia"/>
              <w:noProof/>
            </w:rPr>
          </w:pPr>
          <w:hyperlink w:anchor="_Toc2162790" w:history="1">
            <w:r w:rsidR="00427499" w:rsidRPr="004A7368">
              <w:rPr>
                <w:rStyle w:val="Hyperlink"/>
                <w:rFonts w:ascii="Times New Roman" w:hAnsi="Times New Roman" w:cs="Times New Roman"/>
                <w:noProof/>
              </w:rPr>
              <w:t>1.0</w:t>
            </w:r>
            <w:r w:rsidR="00427499">
              <w:rPr>
                <w:rFonts w:eastAsiaTheme="minorEastAsia"/>
                <w:noProof/>
              </w:rPr>
              <w:tab/>
            </w:r>
            <w:r w:rsidR="00427499" w:rsidRPr="004A7368">
              <w:rPr>
                <w:rStyle w:val="Hyperlink"/>
                <w:rFonts w:ascii="Times New Roman" w:hAnsi="Times New Roman" w:cs="Times New Roman"/>
                <w:noProof/>
              </w:rPr>
              <w:t>Overview of Recent Economic Developments</w:t>
            </w:r>
            <w:r w:rsidR="00427499">
              <w:rPr>
                <w:noProof/>
                <w:webHidden/>
              </w:rPr>
              <w:tab/>
            </w:r>
            <w:r w:rsidR="00427499">
              <w:rPr>
                <w:noProof/>
                <w:webHidden/>
              </w:rPr>
              <w:fldChar w:fldCharType="begin"/>
            </w:r>
            <w:r w:rsidR="00427499">
              <w:rPr>
                <w:noProof/>
                <w:webHidden/>
              </w:rPr>
              <w:instrText xml:space="preserve"> PAGEREF _Toc2162790 \h </w:instrText>
            </w:r>
            <w:r w:rsidR="00427499">
              <w:rPr>
                <w:noProof/>
                <w:webHidden/>
              </w:rPr>
            </w:r>
            <w:r w:rsidR="00427499">
              <w:rPr>
                <w:noProof/>
                <w:webHidden/>
              </w:rPr>
              <w:fldChar w:fldCharType="separate"/>
            </w:r>
            <w:r w:rsidR="00427499">
              <w:rPr>
                <w:noProof/>
                <w:webHidden/>
              </w:rPr>
              <w:t>1</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791" w:history="1">
            <w:r w:rsidR="00427499" w:rsidRPr="004A7368">
              <w:rPr>
                <w:rStyle w:val="Hyperlink"/>
                <w:rFonts w:ascii="Times New Roman" w:hAnsi="Times New Roman" w:cs="Times New Roman"/>
                <w:noProof/>
              </w:rPr>
              <w:t>1.1</w:t>
            </w:r>
            <w:r w:rsidR="00427499">
              <w:rPr>
                <w:rFonts w:eastAsiaTheme="minorEastAsia"/>
                <w:noProof/>
              </w:rPr>
              <w:tab/>
            </w:r>
            <w:r w:rsidR="00427499" w:rsidRPr="004A7368">
              <w:rPr>
                <w:rStyle w:val="Hyperlink"/>
                <w:rFonts w:ascii="Times New Roman" w:hAnsi="Times New Roman" w:cs="Times New Roman"/>
                <w:noProof/>
              </w:rPr>
              <w:t>Global and Regional Economic Developments</w:t>
            </w:r>
            <w:r w:rsidR="00427499">
              <w:rPr>
                <w:noProof/>
                <w:webHidden/>
              </w:rPr>
              <w:tab/>
            </w:r>
            <w:r w:rsidR="00427499">
              <w:rPr>
                <w:noProof/>
                <w:webHidden/>
              </w:rPr>
              <w:fldChar w:fldCharType="begin"/>
            </w:r>
            <w:r w:rsidR="00427499">
              <w:rPr>
                <w:noProof/>
                <w:webHidden/>
              </w:rPr>
              <w:instrText xml:space="preserve"> PAGEREF _Toc2162791 \h </w:instrText>
            </w:r>
            <w:r w:rsidR="00427499">
              <w:rPr>
                <w:noProof/>
                <w:webHidden/>
              </w:rPr>
            </w:r>
            <w:r w:rsidR="00427499">
              <w:rPr>
                <w:noProof/>
                <w:webHidden/>
              </w:rPr>
              <w:fldChar w:fldCharType="separate"/>
            </w:r>
            <w:r w:rsidR="00427499">
              <w:rPr>
                <w:noProof/>
                <w:webHidden/>
              </w:rPr>
              <w:t>1</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792" w:history="1">
            <w:r w:rsidR="00427499" w:rsidRPr="004A7368">
              <w:rPr>
                <w:rStyle w:val="Hyperlink"/>
                <w:rFonts w:ascii="Times New Roman" w:hAnsi="Times New Roman" w:cs="Times New Roman"/>
                <w:noProof/>
              </w:rPr>
              <w:t>1.2</w:t>
            </w:r>
            <w:r w:rsidR="00427499">
              <w:rPr>
                <w:rFonts w:eastAsiaTheme="minorEastAsia"/>
                <w:noProof/>
              </w:rPr>
              <w:tab/>
            </w:r>
            <w:r w:rsidR="00427499" w:rsidRPr="004A7368">
              <w:rPr>
                <w:rStyle w:val="Hyperlink"/>
                <w:rFonts w:ascii="Times New Roman" w:hAnsi="Times New Roman" w:cs="Times New Roman"/>
                <w:noProof/>
              </w:rPr>
              <w:t>Domestic Economic Developments</w:t>
            </w:r>
            <w:r w:rsidR="00427499">
              <w:rPr>
                <w:noProof/>
                <w:webHidden/>
              </w:rPr>
              <w:tab/>
            </w:r>
            <w:r w:rsidR="00427499">
              <w:rPr>
                <w:noProof/>
                <w:webHidden/>
              </w:rPr>
              <w:fldChar w:fldCharType="begin"/>
            </w:r>
            <w:r w:rsidR="00427499">
              <w:rPr>
                <w:noProof/>
                <w:webHidden/>
              </w:rPr>
              <w:instrText xml:space="preserve"> PAGEREF _Toc2162792 \h </w:instrText>
            </w:r>
            <w:r w:rsidR="00427499">
              <w:rPr>
                <w:noProof/>
                <w:webHidden/>
              </w:rPr>
            </w:r>
            <w:r w:rsidR="00427499">
              <w:rPr>
                <w:noProof/>
                <w:webHidden/>
              </w:rPr>
              <w:fldChar w:fldCharType="separate"/>
            </w:r>
            <w:r w:rsidR="00427499">
              <w:rPr>
                <w:noProof/>
                <w:webHidden/>
              </w:rPr>
              <w:t>2</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793" w:history="1">
            <w:r w:rsidR="00427499" w:rsidRPr="004A7368">
              <w:rPr>
                <w:rStyle w:val="Hyperlink"/>
                <w:rFonts w:ascii="Times New Roman" w:hAnsi="Times New Roman" w:cs="Times New Roman"/>
                <w:noProof/>
              </w:rPr>
              <w:t>1.3</w:t>
            </w:r>
            <w:r w:rsidR="00427499">
              <w:rPr>
                <w:rFonts w:eastAsiaTheme="minorEastAsia"/>
                <w:noProof/>
              </w:rPr>
              <w:tab/>
            </w:r>
            <w:r w:rsidR="00427499" w:rsidRPr="004A7368">
              <w:rPr>
                <w:rStyle w:val="Hyperlink"/>
                <w:rFonts w:ascii="Times New Roman" w:hAnsi="Times New Roman" w:cs="Times New Roman"/>
                <w:noProof/>
              </w:rPr>
              <w:t>Performance of the Kenya’s Macro – Economic Indicators</w:t>
            </w:r>
            <w:r w:rsidR="00427499">
              <w:rPr>
                <w:noProof/>
                <w:webHidden/>
              </w:rPr>
              <w:tab/>
            </w:r>
            <w:r w:rsidR="00427499">
              <w:rPr>
                <w:noProof/>
                <w:webHidden/>
              </w:rPr>
              <w:fldChar w:fldCharType="begin"/>
            </w:r>
            <w:r w:rsidR="00427499">
              <w:rPr>
                <w:noProof/>
                <w:webHidden/>
              </w:rPr>
              <w:instrText xml:space="preserve"> PAGEREF _Toc2162793 \h </w:instrText>
            </w:r>
            <w:r w:rsidR="00427499">
              <w:rPr>
                <w:noProof/>
                <w:webHidden/>
              </w:rPr>
            </w:r>
            <w:r w:rsidR="00427499">
              <w:rPr>
                <w:noProof/>
                <w:webHidden/>
              </w:rPr>
              <w:fldChar w:fldCharType="separate"/>
            </w:r>
            <w:r w:rsidR="00427499">
              <w:rPr>
                <w:noProof/>
                <w:webHidden/>
              </w:rPr>
              <w:t>5</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794" w:history="1">
            <w:r w:rsidR="00427499" w:rsidRPr="004A7368">
              <w:rPr>
                <w:rStyle w:val="Hyperlink"/>
                <w:rFonts w:ascii="Times New Roman" w:hAnsi="Times New Roman" w:cs="Times New Roman"/>
                <w:noProof/>
              </w:rPr>
              <w:t>1.3.1</w:t>
            </w:r>
            <w:r w:rsidR="00427499">
              <w:rPr>
                <w:rFonts w:eastAsiaTheme="minorEastAsia"/>
                <w:noProof/>
              </w:rPr>
              <w:tab/>
            </w:r>
            <w:r w:rsidR="00427499" w:rsidRPr="004A7368">
              <w:rPr>
                <w:rStyle w:val="Hyperlink"/>
                <w:rFonts w:ascii="Times New Roman" w:hAnsi="Times New Roman" w:cs="Times New Roman"/>
                <w:noProof/>
              </w:rPr>
              <w:t>Inflation Rate</w:t>
            </w:r>
            <w:r w:rsidR="00427499">
              <w:rPr>
                <w:noProof/>
                <w:webHidden/>
              </w:rPr>
              <w:tab/>
            </w:r>
            <w:r w:rsidR="00427499">
              <w:rPr>
                <w:noProof/>
                <w:webHidden/>
              </w:rPr>
              <w:fldChar w:fldCharType="begin"/>
            </w:r>
            <w:r w:rsidR="00427499">
              <w:rPr>
                <w:noProof/>
                <w:webHidden/>
              </w:rPr>
              <w:instrText xml:space="preserve"> PAGEREF _Toc2162794 \h </w:instrText>
            </w:r>
            <w:r w:rsidR="00427499">
              <w:rPr>
                <w:noProof/>
                <w:webHidden/>
              </w:rPr>
            </w:r>
            <w:r w:rsidR="00427499">
              <w:rPr>
                <w:noProof/>
                <w:webHidden/>
              </w:rPr>
              <w:fldChar w:fldCharType="separate"/>
            </w:r>
            <w:r w:rsidR="00427499">
              <w:rPr>
                <w:noProof/>
                <w:webHidden/>
              </w:rPr>
              <w:t>5</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795" w:history="1">
            <w:r w:rsidR="00427499" w:rsidRPr="004A7368">
              <w:rPr>
                <w:rStyle w:val="Hyperlink"/>
                <w:rFonts w:ascii="Times New Roman" w:hAnsi="Times New Roman" w:cs="Times New Roman"/>
                <w:noProof/>
              </w:rPr>
              <w:t>1.3.2</w:t>
            </w:r>
            <w:r w:rsidR="00427499">
              <w:rPr>
                <w:rFonts w:eastAsiaTheme="minorEastAsia"/>
                <w:noProof/>
              </w:rPr>
              <w:tab/>
            </w:r>
            <w:r w:rsidR="00427499" w:rsidRPr="004A7368">
              <w:rPr>
                <w:rStyle w:val="Hyperlink"/>
                <w:rFonts w:ascii="Times New Roman" w:hAnsi="Times New Roman" w:cs="Times New Roman"/>
                <w:noProof/>
              </w:rPr>
              <w:t>Kenya Shilling Exchange Rate</w:t>
            </w:r>
            <w:r w:rsidR="00427499">
              <w:rPr>
                <w:noProof/>
                <w:webHidden/>
              </w:rPr>
              <w:tab/>
            </w:r>
            <w:r w:rsidR="00427499">
              <w:rPr>
                <w:noProof/>
                <w:webHidden/>
              </w:rPr>
              <w:fldChar w:fldCharType="begin"/>
            </w:r>
            <w:r w:rsidR="00427499">
              <w:rPr>
                <w:noProof/>
                <w:webHidden/>
              </w:rPr>
              <w:instrText xml:space="preserve"> PAGEREF _Toc2162795 \h </w:instrText>
            </w:r>
            <w:r w:rsidR="00427499">
              <w:rPr>
                <w:noProof/>
                <w:webHidden/>
              </w:rPr>
            </w:r>
            <w:r w:rsidR="00427499">
              <w:rPr>
                <w:noProof/>
                <w:webHidden/>
              </w:rPr>
              <w:fldChar w:fldCharType="separate"/>
            </w:r>
            <w:r w:rsidR="00427499">
              <w:rPr>
                <w:noProof/>
                <w:webHidden/>
              </w:rPr>
              <w:t>7</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796" w:history="1">
            <w:r w:rsidR="00427499" w:rsidRPr="004A7368">
              <w:rPr>
                <w:rStyle w:val="Hyperlink"/>
                <w:rFonts w:ascii="Times New Roman" w:hAnsi="Times New Roman" w:cs="Times New Roman"/>
                <w:noProof/>
              </w:rPr>
              <w:t>1.3.3</w:t>
            </w:r>
            <w:r w:rsidR="00427499">
              <w:rPr>
                <w:rFonts w:eastAsiaTheme="minorEastAsia"/>
                <w:noProof/>
              </w:rPr>
              <w:tab/>
            </w:r>
            <w:r w:rsidR="00427499" w:rsidRPr="004A7368">
              <w:rPr>
                <w:rStyle w:val="Hyperlink"/>
                <w:rFonts w:ascii="Times New Roman" w:hAnsi="Times New Roman" w:cs="Times New Roman"/>
                <w:noProof/>
              </w:rPr>
              <w:t>Interest Rates</w:t>
            </w:r>
            <w:r w:rsidR="00427499">
              <w:rPr>
                <w:noProof/>
                <w:webHidden/>
              </w:rPr>
              <w:tab/>
            </w:r>
            <w:r w:rsidR="00427499">
              <w:rPr>
                <w:noProof/>
                <w:webHidden/>
              </w:rPr>
              <w:fldChar w:fldCharType="begin"/>
            </w:r>
            <w:r w:rsidR="00427499">
              <w:rPr>
                <w:noProof/>
                <w:webHidden/>
              </w:rPr>
              <w:instrText xml:space="preserve"> PAGEREF _Toc2162796 \h </w:instrText>
            </w:r>
            <w:r w:rsidR="00427499">
              <w:rPr>
                <w:noProof/>
                <w:webHidden/>
              </w:rPr>
            </w:r>
            <w:r w:rsidR="00427499">
              <w:rPr>
                <w:noProof/>
                <w:webHidden/>
              </w:rPr>
              <w:fldChar w:fldCharType="separate"/>
            </w:r>
            <w:r w:rsidR="00427499">
              <w:rPr>
                <w:noProof/>
                <w:webHidden/>
              </w:rPr>
              <w:t>8</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797" w:history="1">
            <w:r w:rsidR="00427499" w:rsidRPr="004A7368">
              <w:rPr>
                <w:rStyle w:val="Hyperlink"/>
                <w:rFonts w:ascii="Times New Roman" w:hAnsi="Times New Roman" w:cs="Times New Roman"/>
                <w:noProof/>
              </w:rPr>
              <w:t>1.3.4</w:t>
            </w:r>
            <w:r w:rsidR="00427499">
              <w:rPr>
                <w:rFonts w:eastAsiaTheme="minorEastAsia"/>
                <w:noProof/>
              </w:rPr>
              <w:tab/>
            </w:r>
            <w:r w:rsidR="00427499" w:rsidRPr="004A7368">
              <w:rPr>
                <w:rStyle w:val="Hyperlink"/>
                <w:rFonts w:ascii="Times New Roman" w:hAnsi="Times New Roman" w:cs="Times New Roman"/>
                <w:noProof/>
              </w:rPr>
              <w:t>Foreign Exchange Reserves</w:t>
            </w:r>
            <w:r w:rsidR="00427499">
              <w:rPr>
                <w:noProof/>
                <w:webHidden/>
              </w:rPr>
              <w:tab/>
            </w:r>
            <w:r w:rsidR="00427499">
              <w:rPr>
                <w:noProof/>
                <w:webHidden/>
              </w:rPr>
              <w:fldChar w:fldCharType="begin"/>
            </w:r>
            <w:r w:rsidR="00427499">
              <w:rPr>
                <w:noProof/>
                <w:webHidden/>
              </w:rPr>
              <w:instrText xml:space="preserve"> PAGEREF _Toc2162797 \h </w:instrText>
            </w:r>
            <w:r w:rsidR="00427499">
              <w:rPr>
                <w:noProof/>
                <w:webHidden/>
              </w:rPr>
            </w:r>
            <w:r w:rsidR="00427499">
              <w:rPr>
                <w:noProof/>
                <w:webHidden/>
              </w:rPr>
              <w:fldChar w:fldCharType="separate"/>
            </w:r>
            <w:r w:rsidR="00427499">
              <w:rPr>
                <w:noProof/>
                <w:webHidden/>
              </w:rPr>
              <w:t>9</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798" w:history="1">
            <w:r w:rsidR="00427499" w:rsidRPr="004A7368">
              <w:rPr>
                <w:rStyle w:val="Hyperlink"/>
                <w:rFonts w:ascii="Times New Roman" w:hAnsi="Times New Roman" w:cs="Times New Roman"/>
                <w:noProof/>
              </w:rPr>
              <w:t>1.4</w:t>
            </w:r>
            <w:r w:rsidR="00427499">
              <w:rPr>
                <w:rFonts w:eastAsiaTheme="minorEastAsia"/>
                <w:noProof/>
              </w:rPr>
              <w:tab/>
            </w:r>
            <w:r w:rsidR="00427499" w:rsidRPr="004A7368">
              <w:rPr>
                <w:rStyle w:val="Hyperlink"/>
                <w:rFonts w:ascii="Times New Roman" w:hAnsi="Times New Roman" w:cs="Times New Roman"/>
                <w:noProof/>
              </w:rPr>
              <w:t>General Performance of the County Economy</w:t>
            </w:r>
            <w:r w:rsidR="00427499">
              <w:rPr>
                <w:noProof/>
                <w:webHidden/>
              </w:rPr>
              <w:tab/>
            </w:r>
            <w:r w:rsidR="00427499">
              <w:rPr>
                <w:noProof/>
                <w:webHidden/>
              </w:rPr>
              <w:fldChar w:fldCharType="begin"/>
            </w:r>
            <w:r w:rsidR="00427499">
              <w:rPr>
                <w:noProof/>
                <w:webHidden/>
              </w:rPr>
              <w:instrText xml:space="preserve"> PAGEREF _Toc2162798 \h </w:instrText>
            </w:r>
            <w:r w:rsidR="00427499">
              <w:rPr>
                <w:noProof/>
                <w:webHidden/>
              </w:rPr>
            </w:r>
            <w:r w:rsidR="00427499">
              <w:rPr>
                <w:noProof/>
                <w:webHidden/>
              </w:rPr>
              <w:fldChar w:fldCharType="separate"/>
            </w:r>
            <w:r w:rsidR="00427499">
              <w:rPr>
                <w:noProof/>
                <w:webHidden/>
              </w:rPr>
              <w:t>10</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799" w:history="1">
            <w:r w:rsidR="00427499" w:rsidRPr="004A7368">
              <w:rPr>
                <w:rStyle w:val="Hyperlink"/>
                <w:rFonts w:ascii="Times New Roman" w:hAnsi="Times New Roman" w:cs="Times New Roman"/>
                <w:noProof/>
              </w:rPr>
              <w:t>1.4.1</w:t>
            </w:r>
            <w:r w:rsidR="00427499">
              <w:rPr>
                <w:rFonts w:eastAsiaTheme="minorEastAsia"/>
                <w:noProof/>
              </w:rPr>
              <w:tab/>
            </w:r>
            <w:r w:rsidR="00427499" w:rsidRPr="004A7368">
              <w:rPr>
                <w:rStyle w:val="Hyperlink"/>
                <w:rFonts w:ascii="Times New Roman" w:hAnsi="Times New Roman" w:cs="Times New Roman"/>
                <w:noProof/>
              </w:rPr>
              <w:t>County Economic Activities</w:t>
            </w:r>
            <w:r w:rsidR="00427499">
              <w:rPr>
                <w:noProof/>
                <w:webHidden/>
              </w:rPr>
              <w:tab/>
            </w:r>
            <w:r w:rsidR="00427499">
              <w:rPr>
                <w:noProof/>
                <w:webHidden/>
              </w:rPr>
              <w:fldChar w:fldCharType="begin"/>
            </w:r>
            <w:r w:rsidR="00427499">
              <w:rPr>
                <w:noProof/>
                <w:webHidden/>
              </w:rPr>
              <w:instrText xml:space="preserve"> PAGEREF _Toc2162799 \h </w:instrText>
            </w:r>
            <w:r w:rsidR="00427499">
              <w:rPr>
                <w:noProof/>
                <w:webHidden/>
              </w:rPr>
            </w:r>
            <w:r w:rsidR="00427499">
              <w:rPr>
                <w:noProof/>
                <w:webHidden/>
              </w:rPr>
              <w:fldChar w:fldCharType="separate"/>
            </w:r>
            <w:r w:rsidR="00427499">
              <w:rPr>
                <w:noProof/>
                <w:webHidden/>
              </w:rPr>
              <w:t>10</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800" w:history="1">
            <w:r w:rsidR="00427499" w:rsidRPr="004A7368">
              <w:rPr>
                <w:rStyle w:val="Hyperlink"/>
                <w:rFonts w:ascii="Times New Roman" w:hAnsi="Times New Roman" w:cs="Times New Roman"/>
                <w:noProof/>
              </w:rPr>
              <w:t>1.5</w:t>
            </w:r>
            <w:r w:rsidR="00427499">
              <w:rPr>
                <w:rFonts w:eastAsiaTheme="minorEastAsia"/>
                <w:noProof/>
              </w:rPr>
              <w:tab/>
            </w:r>
            <w:r w:rsidR="00427499" w:rsidRPr="004A7368">
              <w:rPr>
                <w:rStyle w:val="Hyperlink"/>
                <w:rFonts w:ascii="Times New Roman" w:hAnsi="Times New Roman" w:cs="Times New Roman"/>
                <w:noProof/>
              </w:rPr>
              <w:t>Fiscal Performance in FY 2018/19 and Emerging Challenges</w:t>
            </w:r>
            <w:r w:rsidR="00427499">
              <w:rPr>
                <w:noProof/>
                <w:webHidden/>
              </w:rPr>
              <w:tab/>
            </w:r>
            <w:r w:rsidR="00427499">
              <w:rPr>
                <w:noProof/>
                <w:webHidden/>
              </w:rPr>
              <w:fldChar w:fldCharType="begin"/>
            </w:r>
            <w:r w:rsidR="00427499">
              <w:rPr>
                <w:noProof/>
                <w:webHidden/>
              </w:rPr>
              <w:instrText xml:space="preserve"> PAGEREF _Toc2162800 \h </w:instrText>
            </w:r>
            <w:r w:rsidR="00427499">
              <w:rPr>
                <w:noProof/>
                <w:webHidden/>
              </w:rPr>
            </w:r>
            <w:r w:rsidR="00427499">
              <w:rPr>
                <w:noProof/>
                <w:webHidden/>
              </w:rPr>
              <w:fldChar w:fldCharType="separate"/>
            </w:r>
            <w:r w:rsidR="00427499">
              <w:rPr>
                <w:noProof/>
                <w:webHidden/>
              </w:rPr>
              <w:t>17</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01" w:history="1">
            <w:r w:rsidR="00427499" w:rsidRPr="004A7368">
              <w:rPr>
                <w:rStyle w:val="Hyperlink"/>
                <w:rFonts w:ascii="Times New Roman" w:hAnsi="Times New Roman" w:cs="Times New Roman"/>
                <w:noProof/>
              </w:rPr>
              <w:t>1.5.1</w:t>
            </w:r>
            <w:r w:rsidR="00427499">
              <w:rPr>
                <w:rFonts w:eastAsiaTheme="minorEastAsia"/>
                <w:noProof/>
              </w:rPr>
              <w:tab/>
            </w:r>
            <w:r w:rsidR="00427499" w:rsidRPr="004A7368">
              <w:rPr>
                <w:rStyle w:val="Hyperlink"/>
                <w:rFonts w:ascii="Times New Roman" w:hAnsi="Times New Roman" w:cs="Times New Roman"/>
                <w:noProof/>
              </w:rPr>
              <w:t>Overview</w:t>
            </w:r>
            <w:r w:rsidR="00427499">
              <w:rPr>
                <w:noProof/>
                <w:webHidden/>
              </w:rPr>
              <w:tab/>
            </w:r>
            <w:r w:rsidR="00427499">
              <w:rPr>
                <w:noProof/>
                <w:webHidden/>
              </w:rPr>
              <w:fldChar w:fldCharType="begin"/>
            </w:r>
            <w:r w:rsidR="00427499">
              <w:rPr>
                <w:noProof/>
                <w:webHidden/>
              </w:rPr>
              <w:instrText xml:space="preserve"> PAGEREF _Toc2162801 \h </w:instrText>
            </w:r>
            <w:r w:rsidR="00427499">
              <w:rPr>
                <w:noProof/>
                <w:webHidden/>
              </w:rPr>
            </w:r>
            <w:r w:rsidR="00427499">
              <w:rPr>
                <w:noProof/>
                <w:webHidden/>
              </w:rPr>
              <w:fldChar w:fldCharType="separate"/>
            </w:r>
            <w:r w:rsidR="00427499">
              <w:rPr>
                <w:noProof/>
                <w:webHidden/>
              </w:rPr>
              <w:t>17</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02" w:history="1">
            <w:r w:rsidR="00427499" w:rsidRPr="004A7368">
              <w:rPr>
                <w:rStyle w:val="Hyperlink"/>
                <w:rFonts w:ascii="Times New Roman" w:hAnsi="Times New Roman" w:cs="Times New Roman"/>
                <w:noProof/>
              </w:rPr>
              <w:t>1.5.2</w:t>
            </w:r>
            <w:r w:rsidR="00427499">
              <w:rPr>
                <w:rFonts w:eastAsiaTheme="minorEastAsia"/>
                <w:noProof/>
              </w:rPr>
              <w:tab/>
            </w:r>
            <w:r w:rsidR="00427499" w:rsidRPr="004A7368">
              <w:rPr>
                <w:rStyle w:val="Hyperlink"/>
                <w:rFonts w:ascii="Times New Roman" w:hAnsi="Times New Roman" w:cs="Times New Roman"/>
                <w:noProof/>
              </w:rPr>
              <w:t>County Revenue Performance</w:t>
            </w:r>
            <w:r w:rsidR="00427499">
              <w:rPr>
                <w:noProof/>
                <w:webHidden/>
              </w:rPr>
              <w:tab/>
            </w:r>
            <w:r w:rsidR="00427499">
              <w:rPr>
                <w:noProof/>
                <w:webHidden/>
              </w:rPr>
              <w:fldChar w:fldCharType="begin"/>
            </w:r>
            <w:r w:rsidR="00427499">
              <w:rPr>
                <w:noProof/>
                <w:webHidden/>
              </w:rPr>
              <w:instrText xml:space="preserve"> PAGEREF _Toc2162802 \h </w:instrText>
            </w:r>
            <w:r w:rsidR="00427499">
              <w:rPr>
                <w:noProof/>
                <w:webHidden/>
              </w:rPr>
            </w:r>
            <w:r w:rsidR="00427499">
              <w:rPr>
                <w:noProof/>
                <w:webHidden/>
              </w:rPr>
              <w:fldChar w:fldCharType="separate"/>
            </w:r>
            <w:r w:rsidR="00427499">
              <w:rPr>
                <w:noProof/>
                <w:webHidden/>
              </w:rPr>
              <w:t>17</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03" w:history="1">
            <w:r w:rsidR="00427499" w:rsidRPr="004A7368">
              <w:rPr>
                <w:rStyle w:val="Hyperlink"/>
                <w:rFonts w:ascii="Times New Roman" w:hAnsi="Times New Roman" w:cs="Times New Roman"/>
                <w:noProof/>
              </w:rPr>
              <w:t>1.5.3</w:t>
            </w:r>
            <w:r w:rsidR="00427499">
              <w:rPr>
                <w:rFonts w:eastAsiaTheme="minorEastAsia"/>
                <w:noProof/>
              </w:rPr>
              <w:tab/>
            </w:r>
            <w:r w:rsidR="00427499" w:rsidRPr="004A7368">
              <w:rPr>
                <w:rStyle w:val="Hyperlink"/>
                <w:rFonts w:ascii="Times New Roman" w:hAnsi="Times New Roman" w:cs="Times New Roman"/>
                <w:noProof/>
              </w:rPr>
              <w:t>County Expenditure Performance</w:t>
            </w:r>
            <w:r w:rsidR="00427499">
              <w:rPr>
                <w:noProof/>
                <w:webHidden/>
              </w:rPr>
              <w:tab/>
            </w:r>
            <w:r w:rsidR="00427499">
              <w:rPr>
                <w:noProof/>
                <w:webHidden/>
              </w:rPr>
              <w:fldChar w:fldCharType="begin"/>
            </w:r>
            <w:r w:rsidR="00427499">
              <w:rPr>
                <w:noProof/>
                <w:webHidden/>
              </w:rPr>
              <w:instrText xml:space="preserve"> PAGEREF _Toc2162803 \h </w:instrText>
            </w:r>
            <w:r w:rsidR="00427499">
              <w:rPr>
                <w:noProof/>
                <w:webHidden/>
              </w:rPr>
            </w:r>
            <w:r w:rsidR="00427499">
              <w:rPr>
                <w:noProof/>
                <w:webHidden/>
              </w:rPr>
              <w:fldChar w:fldCharType="separate"/>
            </w:r>
            <w:r w:rsidR="00427499">
              <w:rPr>
                <w:noProof/>
                <w:webHidden/>
              </w:rPr>
              <w:t>18</w:t>
            </w:r>
            <w:r w:rsidR="00427499">
              <w:rPr>
                <w:noProof/>
                <w:webHidden/>
              </w:rPr>
              <w:fldChar w:fldCharType="end"/>
            </w:r>
          </w:hyperlink>
        </w:p>
        <w:p w:rsidR="00427499" w:rsidRDefault="003D3A75">
          <w:pPr>
            <w:pStyle w:val="TOC1"/>
            <w:rPr>
              <w:rFonts w:asciiTheme="minorHAnsi" w:eastAsiaTheme="minorEastAsia" w:hAnsiTheme="minorHAnsi" w:cstheme="minorBidi"/>
              <w:b w:val="0"/>
            </w:rPr>
          </w:pPr>
          <w:hyperlink w:anchor="_Toc2162804" w:history="1">
            <w:r w:rsidR="00427499" w:rsidRPr="004A7368">
              <w:rPr>
                <w:rStyle w:val="Hyperlink"/>
              </w:rPr>
              <w:t>CHAPTER TWO: ENHANCING COUNTY TRANSFORMATION FOR INCLUSIVE GROWTH AND SHARED PROSPERITY</w:t>
            </w:r>
            <w:r w:rsidR="00427499">
              <w:rPr>
                <w:webHidden/>
              </w:rPr>
              <w:tab/>
            </w:r>
            <w:r w:rsidR="00427499">
              <w:rPr>
                <w:webHidden/>
              </w:rPr>
              <w:fldChar w:fldCharType="begin"/>
            </w:r>
            <w:r w:rsidR="00427499">
              <w:rPr>
                <w:webHidden/>
              </w:rPr>
              <w:instrText xml:space="preserve"> PAGEREF _Toc2162804 \h </w:instrText>
            </w:r>
            <w:r w:rsidR="00427499">
              <w:rPr>
                <w:webHidden/>
              </w:rPr>
            </w:r>
            <w:r w:rsidR="00427499">
              <w:rPr>
                <w:webHidden/>
              </w:rPr>
              <w:fldChar w:fldCharType="separate"/>
            </w:r>
            <w:r w:rsidR="00427499">
              <w:rPr>
                <w:webHidden/>
              </w:rPr>
              <w:t>20</w:t>
            </w:r>
            <w:r w:rsidR="00427499">
              <w:rPr>
                <w:webHidden/>
              </w:rPr>
              <w:fldChar w:fldCharType="end"/>
            </w:r>
          </w:hyperlink>
        </w:p>
        <w:p w:rsidR="00427499" w:rsidRDefault="003D3A75">
          <w:pPr>
            <w:pStyle w:val="TOC2"/>
            <w:tabs>
              <w:tab w:val="left" w:pos="880"/>
              <w:tab w:val="right" w:leader="dot" w:pos="9350"/>
            </w:tabs>
            <w:rPr>
              <w:rFonts w:eastAsiaTheme="minorEastAsia"/>
              <w:noProof/>
            </w:rPr>
          </w:pPr>
          <w:hyperlink w:anchor="_Toc2162805" w:history="1">
            <w:r w:rsidR="00427499" w:rsidRPr="004A7368">
              <w:rPr>
                <w:rStyle w:val="Hyperlink"/>
                <w:rFonts w:ascii="Times New Roman" w:eastAsia="Times New Roman" w:hAnsi="Times New Roman" w:cs="Times New Roman"/>
                <w:noProof/>
              </w:rPr>
              <w:t>2.1</w:t>
            </w:r>
            <w:r w:rsidR="00427499">
              <w:rPr>
                <w:rFonts w:eastAsiaTheme="minorEastAsia"/>
                <w:noProof/>
              </w:rPr>
              <w:tab/>
            </w:r>
            <w:r w:rsidR="00427499" w:rsidRPr="004A7368">
              <w:rPr>
                <w:rStyle w:val="Hyperlink"/>
                <w:rFonts w:ascii="Times New Roman" w:eastAsia="Times New Roman" w:hAnsi="Times New Roman" w:cs="Times New Roman"/>
                <w:noProof/>
              </w:rPr>
              <w:t>Preamble</w:t>
            </w:r>
            <w:r w:rsidR="00427499">
              <w:rPr>
                <w:noProof/>
                <w:webHidden/>
              </w:rPr>
              <w:tab/>
            </w:r>
            <w:r w:rsidR="00427499">
              <w:rPr>
                <w:noProof/>
                <w:webHidden/>
              </w:rPr>
              <w:fldChar w:fldCharType="begin"/>
            </w:r>
            <w:r w:rsidR="00427499">
              <w:rPr>
                <w:noProof/>
                <w:webHidden/>
              </w:rPr>
              <w:instrText xml:space="preserve"> PAGEREF _Toc2162805 \h </w:instrText>
            </w:r>
            <w:r w:rsidR="00427499">
              <w:rPr>
                <w:noProof/>
                <w:webHidden/>
              </w:rPr>
            </w:r>
            <w:r w:rsidR="00427499">
              <w:rPr>
                <w:noProof/>
                <w:webHidden/>
              </w:rPr>
              <w:fldChar w:fldCharType="separate"/>
            </w:r>
            <w:r w:rsidR="00427499">
              <w:rPr>
                <w:noProof/>
                <w:webHidden/>
              </w:rPr>
              <w:t>20</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806" w:history="1">
            <w:r w:rsidR="00427499" w:rsidRPr="004A7368">
              <w:rPr>
                <w:rStyle w:val="Hyperlink"/>
                <w:rFonts w:ascii="Times New Roman" w:eastAsia="Times New Roman" w:hAnsi="Times New Roman" w:cs="Times New Roman"/>
                <w:noProof/>
              </w:rPr>
              <w:t>2.2</w:t>
            </w:r>
            <w:r w:rsidR="00427499">
              <w:rPr>
                <w:rFonts w:eastAsiaTheme="minorEastAsia"/>
                <w:noProof/>
              </w:rPr>
              <w:tab/>
            </w:r>
            <w:r w:rsidR="00427499" w:rsidRPr="004A7368">
              <w:rPr>
                <w:rStyle w:val="Hyperlink"/>
                <w:rFonts w:ascii="Times New Roman" w:eastAsia="Times New Roman" w:hAnsi="Times New Roman" w:cs="Times New Roman"/>
                <w:noProof/>
              </w:rPr>
              <w:t>Strategies to Enhance County Transformation for Inclusive Growth and Shared Prosperity</w:t>
            </w:r>
            <w:r w:rsidR="00427499">
              <w:rPr>
                <w:noProof/>
                <w:webHidden/>
              </w:rPr>
              <w:tab/>
            </w:r>
            <w:r w:rsidR="00427499">
              <w:rPr>
                <w:noProof/>
                <w:webHidden/>
              </w:rPr>
              <w:fldChar w:fldCharType="begin"/>
            </w:r>
            <w:r w:rsidR="00427499">
              <w:rPr>
                <w:noProof/>
                <w:webHidden/>
              </w:rPr>
              <w:instrText xml:space="preserve"> PAGEREF _Toc2162806 \h </w:instrText>
            </w:r>
            <w:r w:rsidR="00427499">
              <w:rPr>
                <w:noProof/>
                <w:webHidden/>
              </w:rPr>
            </w:r>
            <w:r w:rsidR="00427499">
              <w:rPr>
                <w:noProof/>
                <w:webHidden/>
              </w:rPr>
              <w:fldChar w:fldCharType="separate"/>
            </w:r>
            <w:r w:rsidR="00427499">
              <w:rPr>
                <w:noProof/>
                <w:webHidden/>
              </w:rPr>
              <w:t>22</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07" w:history="1">
            <w:r w:rsidR="00427499" w:rsidRPr="004A7368">
              <w:rPr>
                <w:rStyle w:val="Hyperlink"/>
                <w:rFonts w:ascii="Times New Roman" w:eastAsia="Times New Roman" w:hAnsi="Times New Roman" w:cs="Times New Roman"/>
                <w:noProof/>
              </w:rPr>
              <w:t>2.2.1</w:t>
            </w:r>
            <w:r w:rsidR="00427499">
              <w:rPr>
                <w:rFonts w:eastAsiaTheme="minorEastAsia"/>
                <w:noProof/>
              </w:rPr>
              <w:tab/>
            </w:r>
            <w:r w:rsidR="00427499" w:rsidRPr="004A7368">
              <w:rPr>
                <w:rStyle w:val="Hyperlink"/>
                <w:rFonts w:ascii="Times New Roman" w:eastAsia="Times New Roman" w:hAnsi="Times New Roman" w:cs="Times New Roman"/>
                <w:noProof/>
              </w:rPr>
              <w:t>Increased Crop productivity, livestock production and fisheries for food and nutrition security</w:t>
            </w:r>
            <w:r w:rsidR="00427499">
              <w:rPr>
                <w:noProof/>
                <w:webHidden/>
              </w:rPr>
              <w:tab/>
            </w:r>
            <w:r w:rsidR="00427499">
              <w:rPr>
                <w:noProof/>
                <w:webHidden/>
              </w:rPr>
              <w:fldChar w:fldCharType="begin"/>
            </w:r>
            <w:r w:rsidR="00427499">
              <w:rPr>
                <w:noProof/>
                <w:webHidden/>
              </w:rPr>
              <w:instrText xml:space="preserve"> PAGEREF _Toc2162807 \h </w:instrText>
            </w:r>
            <w:r w:rsidR="00427499">
              <w:rPr>
                <w:noProof/>
                <w:webHidden/>
              </w:rPr>
            </w:r>
            <w:r w:rsidR="00427499">
              <w:rPr>
                <w:noProof/>
                <w:webHidden/>
              </w:rPr>
              <w:fldChar w:fldCharType="separate"/>
            </w:r>
            <w:r w:rsidR="00427499">
              <w:rPr>
                <w:noProof/>
                <w:webHidden/>
              </w:rPr>
              <w:t>22</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08" w:history="1">
            <w:r w:rsidR="00427499" w:rsidRPr="004A7368">
              <w:rPr>
                <w:rStyle w:val="Hyperlink"/>
                <w:rFonts w:ascii="Times New Roman" w:eastAsia="Times New Roman" w:hAnsi="Times New Roman" w:cs="Times New Roman"/>
                <w:noProof/>
              </w:rPr>
              <w:t>2.2.2</w:t>
            </w:r>
            <w:r w:rsidR="00427499">
              <w:rPr>
                <w:rFonts w:eastAsiaTheme="minorEastAsia"/>
                <w:noProof/>
              </w:rPr>
              <w:tab/>
            </w:r>
            <w:r w:rsidR="00427499" w:rsidRPr="004A7368">
              <w:rPr>
                <w:rStyle w:val="Hyperlink"/>
                <w:rFonts w:ascii="Times New Roman" w:eastAsia="Times New Roman" w:hAnsi="Times New Roman" w:cs="Times New Roman"/>
                <w:noProof/>
              </w:rPr>
              <w:t>Enhancing the Standard and Quality of Education</w:t>
            </w:r>
            <w:r w:rsidR="00427499">
              <w:rPr>
                <w:noProof/>
                <w:webHidden/>
              </w:rPr>
              <w:tab/>
            </w:r>
            <w:r w:rsidR="00427499">
              <w:rPr>
                <w:noProof/>
                <w:webHidden/>
              </w:rPr>
              <w:fldChar w:fldCharType="begin"/>
            </w:r>
            <w:r w:rsidR="00427499">
              <w:rPr>
                <w:noProof/>
                <w:webHidden/>
              </w:rPr>
              <w:instrText xml:space="preserve"> PAGEREF _Toc2162808 \h </w:instrText>
            </w:r>
            <w:r w:rsidR="00427499">
              <w:rPr>
                <w:noProof/>
                <w:webHidden/>
              </w:rPr>
            </w:r>
            <w:r w:rsidR="00427499">
              <w:rPr>
                <w:noProof/>
                <w:webHidden/>
              </w:rPr>
              <w:fldChar w:fldCharType="separate"/>
            </w:r>
            <w:r w:rsidR="00427499">
              <w:rPr>
                <w:noProof/>
                <w:webHidden/>
              </w:rPr>
              <w:t>23</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09" w:history="1">
            <w:r w:rsidR="00427499" w:rsidRPr="004A7368">
              <w:rPr>
                <w:rStyle w:val="Hyperlink"/>
                <w:rFonts w:ascii="Times New Roman" w:eastAsia="Times New Roman" w:hAnsi="Times New Roman" w:cs="Times New Roman"/>
                <w:noProof/>
              </w:rPr>
              <w:t>2.2.3</w:t>
            </w:r>
            <w:r w:rsidR="00427499">
              <w:rPr>
                <w:rFonts w:eastAsiaTheme="minorEastAsia"/>
                <w:noProof/>
              </w:rPr>
              <w:tab/>
            </w:r>
            <w:r w:rsidR="00427499" w:rsidRPr="004A7368">
              <w:rPr>
                <w:rStyle w:val="Hyperlink"/>
                <w:rFonts w:ascii="Times New Roman" w:eastAsia="Times New Roman" w:hAnsi="Times New Roman" w:cs="Times New Roman"/>
                <w:noProof/>
              </w:rPr>
              <w:t>Enhancing the Quality and Accessibility of Health Care Services</w:t>
            </w:r>
            <w:r w:rsidR="00427499">
              <w:rPr>
                <w:noProof/>
                <w:webHidden/>
              </w:rPr>
              <w:tab/>
            </w:r>
            <w:r w:rsidR="00427499">
              <w:rPr>
                <w:noProof/>
                <w:webHidden/>
              </w:rPr>
              <w:fldChar w:fldCharType="begin"/>
            </w:r>
            <w:r w:rsidR="00427499">
              <w:rPr>
                <w:noProof/>
                <w:webHidden/>
              </w:rPr>
              <w:instrText xml:space="preserve"> PAGEREF _Toc2162809 \h </w:instrText>
            </w:r>
            <w:r w:rsidR="00427499">
              <w:rPr>
                <w:noProof/>
                <w:webHidden/>
              </w:rPr>
            </w:r>
            <w:r w:rsidR="00427499">
              <w:rPr>
                <w:noProof/>
                <w:webHidden/>
              </w:rPr>
              <w:fldChar w:fldCharType="separate"/>
            </w:r>
            <w:r w:rsidR="00427499">
              <w:rPr>
                <w:noProof/>
                <w:webHidden/>
              </w:rPr>
              <w:t>24</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10" w:history="1">
            <w:r w:rsidR="00427499" w:rsidRPr="004A7368">
              <w:rPr>
                <w:rStyle w:val="Hyperlink"/>
                <w:rFonts w:ascii="Times New Roman" w:eastAsia="Times New Roman" w:hAnsi="Times New Roman" w:cs="Times New Roman"/>
                <w:noProof/>
              </w:rPr>
              <w:t>2.2.4</w:t>
            </w:r>
            <w:r w:rsidR="00427499">
              <w:rPr>
                <w:rFonts w:eastAsiaTheme="minorEastAsia"/>
                <w:noProof/>
              </w:rPr>
              <w:tab/>
            </w:r>
            <w:r w:rsidR="00427499" w:rsidRPr="004A7368">
              <w:rPr>
                <w:rStyle w:val="Hyperlink"/>
                <w:rFonts w:ascii="Times New Roman" w:eastAsia="Times New Roman" w:hAnsi="Times New Roman" w:cs="Times New Roman"/>
                <w:noProof/>
              </w:rPr>
              <w:t>Investing in Infrastructure Development for Enhanced County Transformation</w:t>
            </w:r>
            <w:r w:rsidR="00427499">
              <w:rPr>
                <w:noProof/>
                <w:webHidden/>
              </w:rPr>
              <w:tab/>
            </w:r>
            <w:r w:rsidR="00427499">
              <w:rPr>
                <w:noProof/>
                <w:webHidden/>
              </w:rPr>
              <w:fldChar w:fldCharType="begin"/>
            </w:r>
            <w:r w:rsidR="00427499">
              <w:rPr>
                <w:noProof/>
                <w:webHidden/>
              </w:rPr>
              <w:instrText xml:space="preserve"> PAGEREF _Toc2162810 \h </w:instrText>
            </w:r>
            <w:r w:rsidR="00427499">
              <w:rPr>
                <w:noProof/>
                <w:webHidden/>
              </w:rPr>
            </w:r>
            <w:r w:rsidR="00427499">
              <w:rPr>
                <w:noProof/>
                <w:webHidden/>
              </w:rPr>
              <w:fldChar w:fldCharType="separate"/>
            </w:r>
            <w:r w:rsidR="00427499">
              <w:rPr>
                <w:noProof/>
                <w:webHidden/>
              </w:rPr>
              <w:t>25</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11" w:history="1">
            <w:r w:rsidR="00427499" w:rsidRPr="004A7368">
              <w:rPr>
                <w:rStyle w:val="Hyperlink"/>
                <w:rFonts w:ascii="Times New Roman" w:eastAsia="Times New Roman" w:hAnsi="Times New Roman" w:cs="Times New Roman"/>
                <w:noProof/>
              </w:rPr>
              <w:t>2.2.5</w:t>
            </w:r>
            <w:r w:rsidR="00427499">
              <w:rPr>
                <w:rFonts w:eastAsiaTheme="minorEastAsia"/>
                <w:noProof/>
              </w:rPr>
              <w:tab/>
            </w:r>
            <w:r w:rsidR="00427499" w:rsidRPr="004A7368">
              <w:rPr>
                <w:rStyle w:val="Hyperlink"/>
                <w:rFonts w:ascii="Times New Roman" w:eastAsia="Times New Roman" w:hAnsi="Times New Roman" w:cs="Times New Roman"/>
                <w:noProof/>
              </w:rPr>
              <w:t>Stimulating Tourism Recovery, Trade and Investment</w:t>
            </w:r>
            <w:r w:rsidR="00427499">
              <w:rPr>
                <w:noProof/>
                <w:webHidden/>
              </w:rPr>
              <w:tab/>
            </w:r>
            <w:r w:rsidR="00427499">
              <w:rPr>
                <w:noProof/>
                <w:webHidden/>
              </w:rPr>
              <w:fldChar w:fldCharType="begin"/>
            </w:r>
            <w:r w:rsidR="00427499">
              <w:rPr>
                <w:noProof/>
                <w:webHidden/>
              </w:rPr>
              <w:instrText xml:space="preserve"> PAGEREF _Toc2162811 \h </w:instrText>
            </w:r>
            <w:r w:rsidR="00427499">
              <w:rPr>
                <w:noProof/>
                <w:webHidden/>
              </w:rPr>
            </w:r>
            <w:r w:rsidR="00427499">
              <w:rPr>
                <w:noProof/>
                <w:webHidden/>
              </w:rPr>
              <w:fldChar w:fldCharType="separate"/>
            </w:r>
            <w:r w:rsidR="00427499">
              <w:rPr>
                <w:noProof/>
                <w:webHidden/>
              </w:rPr>
              <w:t>27</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12" w:history="1">
            <w:r w:rsidR="00427499" w:rsidRPr="004A7368">
              <w:rPr>
                <w:rStyle w:val="Hyperlink"/>
                <w:rFonts w:ascii="Times New Roman" w:eastAsia="Times New Roman" w:hAnsi="Times New Roman" w:cs="Times New Roman"/>
                <w:noProof/>
              </w:rPr>
              <w:t>2.2.6</w:t>
            </w:r>
            <w:r w:rsidR="00427499">
              <w:rPr>
                <w:rFonts w:eastAsiaTheme="minorEastAsia"/>
                <w:noProof/>
              </w:rPr>
              <w:tab/>
            </w:r>
            <w:r w:rsidR="00427499" w:rsidRPr="004A7368">
              <w:rPr>
                <w:rStyle w:val="Hyperlink"/>
                <w:rFonts w:ascii="Times New Roman" w:eastAsia="Times New Roman" w:hAnsi="Times New Roman" w:cs="Times New Roman"/>
                <w:noProof/>
              </w:rPr>
              <w:t>Promotion of Sports, Arts and Culture</w:t>
            </w:r>
            <w:r w:rsidR="00427499">
              <w:rPr>
                <w:noProof/>
                <w:webHidden/>
              </w:rPr>
              <w:tab/>
            </w:r>
            <w:r w:rsidR="00427499">
              <w:rPr>
                <w:noProof/>
                <w:webHidden/>
              </w:rPr>
              <w:fldChar w:fldCharType="begin"/>
            </w:r>
            <w:r w:rsidR="00427499">
              <w:rPr>
                <w:noProof/>
                <w:webHidden/>
              </w:rPr>
              <w:instrText xml:space="preserve"> PAGEREF _Toc2162812 \h </w:instrText>
            </w:r>
            <w:r w:rsidR="00427499">
              <w:rPr>
                <w:noProof/>
                <w:webHidden/>
              </w:rPr>
            </w:r>
            <w:r w:rsidR="00427499">
              <w:rPr>
                <w:noProof/>
                <w:webHidden/>
              </w:rPr>
              <w:fldChar w:fldCharType="separate"/>
            </w:r>
            <w:r w:rsidR="00427499">
              <w:rPr>
                <w:noProof/>
                <w:webHidden/>
              </w:rPr>
              <w:t>28</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13" w:history="1">
            <w:r w:rsidR="00427499" w:rsidRPr="004A7368">
              <w:rPr>
                <w:rStyle w:val="Hyperlink"/>
                <w:rFonts w:eastAsia="Times New Roman"/>
                <w:noProof/>
              </w:rPr>
              <w:t>2.2.7</w:t>
            </w:r>
            <w:r w:rsidR="00427499">
              <w:rPr>
                <w:rFonts w:eastAsiaTheme="minorEastAsia"/>
                <w:noProof/>
              </w:rPr>
              <w:tab/>
            </w:r>
            <w:r w:rsidR="00427499" w:rsidRPr="004A7368">
              <w:rPr>
                <w:rStyle w:val="Hyperlink"/>
                <w:rFonts w:eastAsia="Times New Roman"/>
                <w:noProof/>
              </w:rPr>
              <w:t>Promoting Environmental Conservation and Sustainable Management of Land and Other Natural Resources</w:t>
            </w:r>
            <w:r w:rsidR="00427499">
              <w:rPr>
                <w:noProof/>
                <w:webHidden/>
              </w:rPr>
              <w:tab/>
            </w:r>
            <w:r w:rsidR="00427499">
              <w:rPr>
                <w:noProof/>
                <w:webHidden/>
              </w:rPr>
              <w:fldChar w:fldCharType="begin"/>
            </w:r>
            <w:r w:rsidR="00427499">
              <w:rPr>
                <w:noProof/>
                <w:webHidden/>
              </w:rPr>
              <w:instrText xml:space="preserve"> PAGEREF _Toc2162813 \h </w:instrText>
            </w:r>
            <w:r w:rsidR="00427499">
              <w:rPr>
                <w:noProof/>
                <w:webHidden/>
              </w:rPr>
            </w:r>
            <w:r w:rsidR="00427499">
              <w:rPr>
                <w:noProof/>
                <w:webHidden/>
              </w:rPr>
              <w:fldChar w:fldCharType="separate"/>
            </w:r>
            <w:r w:rsidR="00427499">
              <w:rPr>
                <w:noProof/>
                <w:webHidden/>
              </w:rPr>
              <w:t>28</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14" w:history="1">
            <w:r w:rsidR="00427499" w:rsidRPr="004A7368">
              <w:rPr>
                <w:rStyle w:val="Hyperlink"/>
                <w:rFonts w:ascii="Times New Roman" w:eastAsia="Times New Roman" w:hAnsi="Times New Roman" w:cs="Times New Roman"/>
                <w:noProof/>
              </w:rPr>
              <w:t>2.2.8</w:t>
            </w:r>
            <w:r w:rsidR="00427499">
              <w:rPr>
                <w:rFonts w:eastAsiaTheme="minorEastAsia"/>
                <w:noProof/>
              </w:rPr>
              <w:tab/>
            </w:r>
            <w:r w:rsidR="00427499" w:rsidRPr="004A7368">
              <w:rPr>
                <w:rStyle w:val="Hyperlink"/>
                <w:rFonts w:ascii="Times New Roman" w:eastAsia="Times New Roman" w:hAnsi="Times New Roman" w:cs="Times New Roman"/>
                <w:noProof/>
              </w:rPr>
              <w:t>Strengthening Governance, Transparency and Accountability in the County</w:t>
            </w:r>
            <w:r w:rsidR="00427499">
              <w:rPr>
                <w:noProof/>
                <w:webHidden/>
              </w:rPr>
              <w:tab/>
            </w:r>
            <w:r w:rsidR="00427499">
              <w:rPr>
                <w:noProof/>
                <w:webHidden/>
              </w:rPr>
              <w:fldChar w:fldCharType="begin"/>
            </w:r>
            <w:r w:rsidR="00427499">
              <w:rPr>
                <w:noProof/>
                <w:webHidden/>
              </w:rPr>
              <w:instrText xml:space="preserve"> PAGEREF _Toc2162814 \h </w:instrText>
            </w:r>
            <w:r w:rsidR="00427499">
              <w:rPr>
                <w:noProof/>
                <w:webHidden/>
              </w:rPr>
            </w:r>
            <w:r w:rsidR="00427499">
              <w:rPr>
                <w:noProof/>
                <w:webHidden/>
              </w:rPr>
              <w:fldChar w:fldCharType="separate"/>
            </w:r>
            <w:r w:rsidR="00427499">
              <w:rPr>
                <w:noProof/>
                <w:webHidden/>
              </w:rPr>
              <w:t>29</w:t>
            </w:r>
            <w:r w:rsidR="00427499">
              <w:rPr>
                <w:noProof/>
                <w:webHidden/>
              </w:rPr>
              <w:fldChar w:fldCharType="end"/>
            </w:r>
          </w:hyperlink>
        </w:p>
        <w:p w:rsidR="00427499" w:rsidRDefault="003D3A75">
          <w:pPr>
            <w:pStyle w:val="TOC1"/>
            <w:rPr>
              <w:rFonts w:asciiTheme="minorHAnsi" w:eastAsiaTheme="minorEastAsia" w:hAnsiTheme="minorHAnsi" w:cstheme="minorBidi"/>
              <w:b w:val="0"/>
            </w:rPr>
          </w:pPr>
          <w:hyperlink w:anchor="_Toc2162815" w:history="1">
            <w:r w:rsidR="00427499" w:rsidRPr="004A7368">
              <w:rPr>
                <w:rStyle w:val="Hyperlink"/>
                <w:rFonts w:eastAsiaTheme="majorEastAsia"/>
              </w:rPr>
              <w:t>CHAPTER THREE: MEDIUM TERM OUTLOOK AND RISKS TO THE OUTLOOK</w:t>
            </w:r>
            <w:r w:rsidR="00427499">
              <w:rPr>
                <w:webHidden/>
              </w:rPr>
              <w:tab/>
            </w:r>
            <w:r w:rsidR="00427499">
              <w:rPr>
                <w:webHidden/>
              </w:rPr>
              <w:fldChar w:fldCharType="begin"/>
            </w:r>
            <w:r w:rsidR="00427499">
              <w:rPr>
                <w:webHidden/>
              </w:rPr>
              <w:instrText xml:space="preserve"> PAGEREF _Toc2162815 \h </w:instrText>
            </w:r>
            <w:r w:rsidR="00427499">
              <w:rPr>
                <w:webHidden/>
              </w:rPr>
            </w:r>
            <w:r w:rsidR="00427499">
              <w:rPr>
                <w:webHidden/>
              </w:rPr>
              <w:fldChar w:fldCharType="separate"/>
            </w:r>
            <w:r w:rsidR="00427499">
              <w:rPr>
                <w:webHidden/>
              </w:rPr>
              <w:t>32</w:t>
            </w:r>
            <w:r w:rsidR="00427499">
              <w:rPr>
                <w:webHidden/>
              </w:rPr>
              <w:fldChar w:fldCharType="end"/>
            </w:r>
          </w:hyperlink>
        </w:p>
        <w:p w:rsidR="00427499" w:rsidRDefault="003D3A75">
          <w:pPr>
            <w:pStyle w:val="TOC2"/>
            <w:tabs>
              <w:tab w:val="left" w:pos="880"/>
              <w:tab w:val="right" w:leader="dot" w:pos="9350"/>
            </w:tabs>
            <w:rPr>
              <w:rFonts w:eastAsiaTheme="minorEastAsia"/>
              <w:noProof/>
            </w:rPr>
          </w:pPr>
          <w:hyperlink w:anchor="_Toc2162816" w:history="1">
            <w:r w:rsidR="00427499" w:rsidRPr="004A7368">
              <w:rPr>
                <w:rStyle w:val="Hyperlink"/>
                <w:rFonts w:ascii="Times New Roman" w:hAnsi="Times New Roman" w:cs="Times New Roman"/>
                <w:noProof/>
              </w:rPr>
              <w:t>3.1</w:t>
            </w:r>
            <w:r w:rsidR="00427499">
              <w:rPr>
                <w:rFonts w:eastAsiaTheme="minorEastAsia"/>
                <w:noProof/>
              </w:rPr>
              <w:tab/>
            </w:r>
            <w:r w:rsidR="00427499" w:rsidRPr="004A7368">
              <w:rPr>
                <w:rStyle w:val="Hyperlink"/>
                <w:rFonts w:ascii="Times New Roman" w:hAnsi="Times New Roman" w:cs="Times New Roman"/>
                <w:noProof/>
              </w:rPr>
              <w:t>Medium Term Economic Outlook</w:t>
            </w:r>
            <w:r w:rsidR="00427499">
              <w:rPr>
                <w:noProof/>
                <w:webHidden/>
              </w:rPr>
              <w:tab/>
            </w:r>
            <w:r w:rsidR="00427499">
              <w:rPr>
                <w:noProof/>
                <w:webHidden/>
              </w:rPr>
              <w:fldChar w:fldCharType="begin"/>
            </w:r>
            <w:r w:rsidR="00427499">
              <w:rPr>
                <w:noProof/>
                <w:webHidden/>
              </w:rPr>
              <w:instrText xml:space="preserve"> PAGEREF _Toc2162816 \h </w:instrText>
            </w:r>
            <w:r w:rsidR="00427499">
              <w:rPr>
                <w:noProof/>
                <w:webHidden/>
              </w:rPr>
            </w:r>
            <w:r w:rsidR="00427499">
              <w:rPr>
                <w:noProof/>
                <w:webHidden/>
              </w:rPr>
              <w:fldChar w:fldCharType="separate"/>
            </w:r>
            <w:r w:rsidR="00427499">
              <w:rPr>
                <w:noProof/>
                <w:webHidden/>
              </w:rPr>
              <w:t>32</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17" w:history="1">
            <w:r w:rsidR="00427499" w:rsidRPr="004A7368">
              <w:rPr>
                <w:rStyle w:val="Hyperlink"/>
                <w:rFonts w:ascii="Times New Roman" w:hAnsi="Times New Roman" w:cs="Times New Roman"/>
                <w:noProof/>
              </w:rPr>
              <w:t>3.1.1</w:t>
            </w:r>
            <w:r w:rsidR="00427499">
              <w:rPr>
                <w:rFonts w:eastAsiaTheme="minorEastAsia"/>
                <w:noProof/>
              </w:rPr>
              <w:tab/>
            </w:r>
            <w:r w:rsidR="00427499" w:rsidRPr="004A7368">
              <w:rPr>
                <w:rStyle w:val="Hyperlink"/>
                <w:rFonts w:ascii="Times New Roman" w:hAnsi="Times New Roman" w:cs="Times New Roman"/>
                <w:noProof/>
              </w:rPr>
              <w:t>Global and Regional Environment</w:t>
            </w:r>
            <w:r w:rsidR="00427499">
              <w:rPr>
                <w:noProof/>
                <w:webHidden/>
              </w:rPr>
              <w:tab/>
            </w:r>
            <w:r w:rsidR="00427499">
              <w:rPr>
                <w:noProof/>
                <w:webHidden/>
              </w:rPr>
              <w:fldChar w:fldCharType="begin"/>
            </w:r>
            <w:r w:rsidR="00427499">
              <w:rPr>
                <w:noProof/>
                <w:webHidden/>
              </w:rPr>
              <w:instrText xml:space="preserve"> PAGEREF _Toc2162817 \h </w:instrText>
            </w:r>
            <w:r w:rsidR="00427499">
              <w:rPr>
                <w:noProof/>
                <w:webHidden/>
              </w:rPr>
            </w:r>
            <w:r w:rsidR="00427499">
              <w:rPr>
                <w:noProof/>
                <w:webHidden/>
              </w:rPr>
              <w:fldChar w:fldCharType="separate"/>
            </w:r>
            <w:r w:rsidR="00427499">
              <w:rPr>
                <w:noProof/>
                <w:webHidden/>
              </w:rPr>
              <w:t>32</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18" w:history="1">
            <w:r w:rsidR="00427499" w:rsidRPr="004A7368">
              <w:rPr>
                <w:rStyle w:val="Hyperlink"/>
                <w:rFonts w:ascii="Times New Roman" w:hAnsi="Times New Roman" w:cs="Times New Roman"/>
                <w:noProof/>
              </w:rPr>
              <w:t>3.1.2</w:t>
            </w:r>
            <w:r w:rsidR="00427499">
              <w:rPr>
                <w:rFonts w:eastAsiaTheme="minorEastAsia"/>
                <w:noProof/>
              </w:rPr>
              <w:tab/>
            </w:r>
            <w:r w:rsidR="00427499" w:rsidRPr="004A7368">
              <w:rPr>
                <w:rStyle w:val="Hyperlink"/>
                <w:rFonts w:ascii="Times New Roman" w:hAnsi="Times New Roman" w:cs="Times New Roman"/>
                <w:noProof/>
              </w:rPr>
              <w:t>Kenya’s Macroeconomic Outlook</w:t>
            </w:r>
            <w:r w:rsidR="00427499">
              <w:rPr>
                <w:noProof/>
                <w:webHidden/>
              </w:rPr>
              <w:tab/>
            </w:r>
            <w:r w:rsidR="00427499">
              <w:rPr>
                <w:noProof/>
                <w:webHidden/>
              </w:rPr>
              <w:fldChar w:fldCharType="begin"/>
            </w:r>
            <w:r w:rsidR="00427499">
              <w:rPr>
                <w:noProof/>
                <w:webHidden/>
              </w:rPr>
              <w:instrText xml:space="preserve"> PAGEREF _Toc2162818 \h </w:instrText>
            </w:r>
            <w:r w:rsidR="00427499">
              <w:rPr>
                <w:noProof/>
                <w:webHidden/>
              </w:rPr>
            </w:r>
            <w:r w:rsidR="00427499">
              <w:rPr>
                <w:noProof/>
                <w:webHidden/>
              </w:rPr>
              <w:fldChar w:fldCharType="separate"/>
            </w:r>
            <w:r w:rsidR="00427499">
              <w:rPr>
                <w:noProof/>
                <w:webHidden/>
              </w:rPr>
              <w:t>33</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819" w:history="1">
            <w:r w:rsidR="00427499" w:rsidRPr="004A7368">
              <w:rPr>
                <w:rStyle w:val="Hyperlink"/>
                <w:rFonts w:ascii="Times New Roman" w:hAnsi="Times New Roman" w:cs="Times New Roman"/>
                <w:noProof/>
              </w:rPr>
              <w:t>3.2</w:t>
            </w:r>
            <w:r w:rsidR="00427499">
              <w:rPr>
                <w:rFonts w:eastAsiaTheme="minorEastAsia"/>
                <w:noProof/>
              </w:rPr>
              <w:tab/>
            </w:r>
            <w:r w:rsidR="00427499" w:rsidRPr="004A7368">
              <w:rPr>
                <w:rStyle w:val="Hyperlink"/>
                <w:rFonts w:ascii="Times New Roman" w:hAnsi="Times New Roman" w:cs="Times New Roman"/>
                <w:noProof/>
              </w:rPr>
              <w:t>Risks to the Economic Outlook</w:t>
            </w:r>
            <w:r w:rsidR="00427499">
              <w:rPr>
                <w:noProof/>
                <w:webHidden/>
              </w:rPr>
              <w:tab/>
            </w:r>
            <w:r w:rsidR="00427499">
              <w:rPr>
                <w:noProof/>
                <w:webHidden/>
              </w:rPr>
              <w:fldChar w:fldCharType="begin"/>
            </w:r>
            <w:r w:rsidR="00427499">
              <w:rPr>
                <w:noProof/>
                <w:webHidden/>
              </w:rPr>
              <w:instrText xml:space="preserve"> PAGEREF _Toc2162819 \h </w:instrText>
            </w:r>
            <w:r w:rsidR="00427499">
              <w:rPr>
                <w:noProof/>
                <w:webHidden/>
              </w:rPr>
            </w:r>
            <w:r w:rsidR="00427499">
              <w:rPr>
                <w:noProof/>
                <w:webHidden/>
              </w:rPr>
              <w:fldChar w:fldCharType="separate"/>
            </w:r>
            <w:r w:rsidR="00427499">
              <w:rPr>
                <w:noProof/>
                <w:webHidden/>
              </w:rPr>
              <w:t>35</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20" w:history="1">
            <w:r w:rsidR="00427499" w:rsidRPr="004A7368">
              <w:rPr>
                <w:rStyle w:val="Hyperlink"/>
                <w:rFonts w:ascii="Times New Roman" w:hAnsi="Times New Roman" w:cs="Times New Roman"/>
                <w:noProof/>
              </w:rPr>
              <w:t>3.2.1</w:t>
            </w:r>
            <w:r w:rsidR="00427499">
              <w:rPr>
                <w:rFonts w:eastAsiaTheme="minorEastAsia"/>
                <w:noProof/>
              </w:rPr>
              <w:tab/>
            </w:r>
            <w:r w:rsidR="00427499" w:rsidRPr="004A7368">
              <w:rPr>
                <w:rStyle w:val="Hyperlink"/>
                <w:rFonts w:ascii="Times New Roman" w:hAnsi="Times New Roman" w:cs="Times New Roman"/>
                <w:noProof/>
              </w:rPr>
              <w:t>External Risks</w:t>
            </w:r>
            <w:r w:rsidR="00427499">
              <w:rPr>
                <w:noProof/>
                <w:webHidden/>
              </w:rPr>
              <w:tab/>
            </w:r>
            <w:r w:rsidR="00427499">
              <w:rPr>
                <w:noProof/>
                <w:webHidden/>
              </w:rPr>
              <w:fldChar w:fldCharType="begin"/>
            </w:r>
            <w:r w:rsidR="00427499">
              <w:rPr>
                <w:noProof/>
                <w:webHidden/>
              </w:rPr>
              <w:instrText xml:space="preserve"> PAGEREF _Toc2162820 \h </w:instrText>
            </w:r>
            <w:r w:rsidR="00427499">
              <w:rPr>
                <w:noProof/>
                <w:webHidden/>
              </w:rPr>
            </w:r>
            <w:r w:rsidR="00427499">
              <w:rPr>
                <w:noProof/>
                <w:webHidden/>
              </w:rPr>
              <w:fldChar w:fldCharType="separate"/>
            </w:r>
            <w:r w:rsidR="00427499">
              <w:rPr>
                <w:noProof/>
                <w:webHidden/>
              </w:rPr>
              <w:t>35</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21" w:history="1">
            <w:r w:rsidR="00427499" w:rsidRPr="004A7368">
              <w:rPr>
                <w:rStyle w:val="Hyperlink"/>
                <w:rFonts w:ascii="Times New Roman" w:hAnsi="Times New Roman" w:cs="Times New Roman"/>
                <w:noProof/>
              </w:rPr>
              <w:t>3.2.2</w:t>
            </w:r>
            <w:r w:rsidR="00427499">
              <w:rPr>
                <w:rFonts w:eastAsiaTheme="minorEastAsia"/>
                <w:noProof/>
              </w:rPr>
              <w:tab/>
            </w:r>
            <w:r w:rsidR="00427499" w:rsidRPr="004A7368">
              <w:rPr>
                <w:rStyle w:val="Hyperlink"/>
                <w:rFonts w:ascii="Times New Roman" w:hAnsi="Times New Roman" w:cs="Times New Roman"/>
                <w:noProof/>
              </w:rPr>
              <w:t>Domestic Risks</w:t>
            </w:r>
            <w:r w:rsidR="00427499">
              <w:rPr>
                <w:noProof/>
                <w:webHidden/>
              </w:rPr>
              <w:tab/>
            </w:r>
            <w:r w:rsidR="00427499">
              <w:rPr>
                <w:noProof/>
                <w:webHidden/>
              </w:rPr>
              <w:fldChar w:fldCharType="begin"/>
            </w:r>
            <w:r w:rsidR="00427499">
              <w:rPr>
                <w:noProof/>
                <w:webHidden/>
              </w:rPr>
              <w:instrText xml:space="preserve"> PAGEREF _Toc2162821 \h </w:instrText>
            </w:r>
            <w:r w:rsidR="00427499">
              <w:rPr>
                <w:noProof/>
                <w:webHidden/>
              </w:rPr>
            </w:r>
            <w:r w:rsidR="00427499">
              <w:rPr>
                <w:noProof/>
                <w:webHidden/>
              </w:rPr>
              <w:fldChar w:fldCharType="separate"/>
            </w:r>
            <w:r w:rsidR="00427499">
              <w:rPr>
                <w:noProof/>
                <w:webHidden/>
              </w:rPr>
              <w:t>35</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22" w:history="1">
            <w:r w:rsidR="00427499" w:rsidRPr="004A7368">
              <w:rPr>
                <w:rStyle w:val="Hyperlink"/>
                <w:rFonts w:ascii="Times New Roman" w:hAnsi="Times New Roman" w:cs="Times New Roman"/>
                <w:noProof/>
              </w:rPr>
              <w:t>3.2.3</w:t>
            </w:r>
            <w:r w:rsidR="00427499">
              <w:rPr>
                <w:rFonts w:eastAsiaTheme="minorEastAsia"/>
                <w:noProof/>
              </w:rPr>
              <w:tab/>
            </w:r>
            <w:r w:rsidR="00427499" w:rsidRPr="004A7368">
              <w:rPr>
                <w:rStyle w:val="Hyperlink"/>
                <w:rFonts w:ascii="Times New Roman" w:hAnsi="Times New Roman" w:cs="Times New Roman"/>
                <w:noProof/>
              </w:rPr>
              <w:t>County Macroeconomic Outlook Risks</w:t>
            </w:r>
            <w:r w:rsidR="00427499">
              <w:rPr>
                <w:noProof/>
                <w:webHidden/>
              </w:rPr>
              <w:tab/>
            </w:r>
            <w:r w:rsidR="00427499">
              <w:rPr>
                <w:noProof/>
                <w:webHidden/>
              </w:rPr>
              <w:fldChar w:fldCharType="begin"/>
            </w:r>
            <w:r w:rsidR="00427499">
              <w:rPr>
                <w:noProof/>
                <w:webHidden/>
              </w:rPr>
              <w:instrText xml:space="preserve"> PAGEREF _Toc2162822 \h </w:instrText>
            </w:r>
            <w:r w:rsidR="00427499">
              <w:rPr>
                <w:noProof/>
                <w:webHidden/>
              </w:rPr>
            </w:r>
            <w:r w:rsidR="00427499">
              <w:rPr>
                <w:noProof/>
                <w:webHidden/>
              </w:rPr>
              <w:fldChar w:fldCharType="separate"/>
            </w:r>
            <w:r w:rsidR="00427499">
              <w:rPr>
                <w:noProof/>
                <w:webHidden/>
              </w:rPr>
              <w:t>35</w:t>
            </w:r>
            <w:r w:rsidR="00427499">
              <w:rPr>
                <w:noProof/>
                <w:webHidden/>
              </w:rPr>
              <w:fldChar w:fldCharType="end"/>
            </w:r>
          </w:hyperlink>
        </w:p>
        <w:p w:rsidR="00427499" w:rsidRDefault="003D3A75">
          <w:pPr>
            <w:pStyle w:val="TOC1"/>
            <w:rPr>
              <w:rFonts w:asciiTheme="minorHAnsi" w:eastAsiaTheme="minorEastAsia" w:hAnsiTheme="minorHAnsi" w:cstheme="minorBidi"/>
              <w:b w:val="0"/>
            </w:rPr>
          </w:pPr>
          <w:hyperlink w:anchor="_Toc2162823" w:history="1">
            <w:r w:rsidR="00427499" w:rsidRPr="004A7368">
              <w:rPr>
                <w:rStyle w:val="Hyperlink"/>
                <w:rFonts w:eastAsia="Calibri"/>
              </w:rPr>
              <w:t xml:space="preserve">CHAPTER FOUR: </w:t>
            </w:r>
            <w:r w:rsidR="00427499" w:rsidRPr="004A7368">
              <w:rPr>
                <w:rStyle w:val="Hyperlink"/>
              </w:rPr>
              <w:t>BUDGET FOR FY 2019/2020 AND THE MEDIUM TERM</w:t>
            </w:r>
            <w:r w:rsidR="00427499">
              <w:rPr>
                <w:webHidden/>
              </w:rPr>
              <w:tab/>
            </w:r>
            <w:r w:rsidR="00427499">
              <w:rPr>
                <w:webHidden/>
              </w:rPr>
              <w:fldChar w:fldCharType="begin"/>
            </w:r>
            <w:r w:rsidR="00427499">
              <w:rPr>
                <w:webHidden/>
              </w:rPr>
              <w:instrText xml:space="preserve"> PAGEREF _Toc2162823 \h </w:instrText>
            </w:r>
            <w:r w:rsidR="00427499">
              <w:rPr>
                <w:webHidden/>
              </w:rPr>
            </w:r>
            <w:r w:rsidR="00427499">
              <w:rPr>
                <w:webHidden/>
              </w:rPr>
              <w:fldChar w:fldCharType="separate"/>
            </w:r>
            <w:r w:rsidR="00427499">
              <w:rPr>
                <w:webHidden/>
              </w:rPr>
              <w:t>37</w:t>
            </w:r>
            <w:r w:rsidR="00427499">
              <w:rPr>
                <w:webHidden/>
              </w:rPr>
              <w:fldChar w:fldCharType="end"/>
            </w:r>
          </w:hyperlink>
        </w:p>
        <w:p w:rsidR="00427499" w:rsidRDefault="003D3A75">
          <w:pPr>
            <w:pStyle w:val="TOC2"/>
            <w:tabs>
              <w:tab w:val="left" w:pos="880"/>
              <w:tab w:val="right" w:leader="dot" w:pos="9350"/>
            </w:tabs>
            <w:rPr>
              <w:rFonts w:eastAsiaTheme="minorEastAsia"/>
              <w:noProof/>
            </w:rPr>
          </w:pPr>
          <w:hyperlink w:anchor="_Toc2162824" w:history="1">
            <w:r w:rsidR="00427499" w:rsidRPr="004A7368">
              <w:rPr>
                <w:rStyle w:val="Hyperlink"/>
                <w:rFonts w:ascii="Times New Roman" w:eastAsia="Times New Roman" w:hAnsi="Times New Roman" w:cs="Times New Roman"/>
                <w:noProof/>
              </w:rPr>
              <w:t>4.1</w:t>
            </w:r>
            <w:r w:rsidR="00427499">
              <w:rPr>
                <w:rFonts w:eastAsiaTheme="minorEastAsia"/>
                <w:noProof/>
              </w:rPr>
              <w:tab/>
            </w:r>
            <w:r w:rsidR="00427499" w:rsidRPr="004A7368">
              <w:rPr>
                <w:rStyle w:val="Hyperlink"/>
                <w:rFonts w:ascii="Times New Roman" w:eastAsia="Times New Roman" w:hAnsi="Times New Roman" w:cs="Times New Roman"/>
                <w:noProof/>
              </w:rPr>
              <w:t>Fiscal Framework Summary</w:t>
            </w:r>
            <w:r w:rsidR="00427499">
              <w:rPr>
                <w:noProof/>
                <w:webHidden/>
              </w:rPr>
              <w:tab/>
            </w:r>
            <w:r w:rsidR="00427499">
              <w:rPr>
                <w:noProof/>
                <w:webHidden/>
              </w:rPr>
              <w:fldChar w:fldCharType="begin"/>
            </w:r>
            <w:r w:rsidR="00427499">
              <w:rPr>
                <w:noProof/>
                <w:webHidden/>
              </w:rPr>
              <w:instrText xml:space="preserve"> PAGEREF _Toc2162824 \h </w:instrText>
            </w:r>
            <w:r w:rsidR="00427499">
              <w:rPr>
                <w:noProof/>
                <w:webHidden/>
              </w:rPr>
            </w:r>
            <w:r w:rsidR="00427499">
              <w:rPr>
                <w:noProof/>
                <w:webHidden/>
              </w:rPr>
              <w:fldChar w:fldCharType="separate"/>
            </w:r>
            <w:r w:rsidR="00427499">
              <w:rPr>
                <w:noProof/>
                <w:webHidden/>
              </w:rPr>
              <w:t>37</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825" w:history="1">
            <w:r w:rsidR="00427499" w:rsidRPr="004A7368">
              <w:rPr>
                <w:rStyle w:val="Hyperlink"/>
                <w:rFonts w:ascii="Times New Roman" w:eastAsia="Times New Roman" w:hAnsi="Times New Roman" w:cs="Times New Roman"/>
                <w:noProof/>
              </w:rPr>
              <w:t>4.2</w:t>
            </w:r>
            <w:r w:rsidR="00427499">
              <w:rPr>
                <w:rFonts w:eastAsiaTheme="minorEastAsia"/>
                <w:noProof/>
              </w:rPr>
              <w:tab/>
            </w:r>
            <w:r w:rsidR="00427499" w:rsidRPr="004A7368">
              <w:rPr>
                <w:rStyle w:val="Hyperlink"/>
                <w:rFonts w:ascii="Times New Roman" w:eastAsia="Times New Roman" w:hAnsi="Times New Roman" w:cs="Times New Roman"/>
                <w:noProof/>
              </w:rPr>
              <w:t>Revenue Projections</w:t>
            </w:r>
            <w:r w:rsidR="00427499">
              <w:rPr>
                <w:noProof/>
                <w:webHidden/>
              </w:rPr>
              <w:tab/>
            </w:r>
            <w:r w:rsidR="00427499">
              <w:rPr>
                <w:noProof/>
                <w:webHidden/>
              </w:rPr>
              <w:fldChar w:fldCharType="begin"/>
            </w:r>
            <w:r w:rsidR="00427499">
              <w:rPr>
                <w:noProof/>
                <w:webHidden/>
              </w:rPr>
              <w:instrText xml:space="preserve"> PAGEREF _Toc2162825 \h </w:instrText>
            </w:r>
            <w:r w:rsidR="00427499">
              <w:rPr>
                <w:noProof/>
                <w:webHidden/>
              </w:rPr>
            </w:r>
            <w:r w:rsidR="00427499">
              <w:rPr>
                <w:noProof/>
                <w:webHidden/>
              </w:rPr>
              <w:fldChar w:fldCharType="separate"/>
            </w:r>
            <w:r w:rsidR="00427499">
              <w:rPr>
                <w:noProof/>
                <w:webHidden/>
              </w:rPr>
              <w:t>37</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826" w:history="1">
            <w:r w:rsidR="00427499" w:rsidRPr="004A7368">
              <w:rPr>
                <w:rStyle w:val="Hyperlink"/>
                <w:rFonts w:ascii="Times New Roman" w:eastAsia="Times New Roman" w:hAnsi="Times New Roman" w:cs="Times New Roman"/>
                <w:noProof/>
              </w:rPr>
              <w:t>4.3</w:t>
            </w:r>
            <w:r w:rsidR="00427499">
              <w:rPr>
                <w:rFonts w:eastAsiaTheme="minorEastAsia"/>
                <w:noProof/>
              </w:rPr>
              <w:tab/>
            </w:r>
            <w:r w:rsidR="00427499" w:rsidRPr="004A7368">
              <w:rPr>
                <w:rStyle w:val="Hyperlink"/>
                <w:rFonts w:ascii="Times New Roman" w:eastAsia="Times New Roman" w:hAnsi="Times New Roman" w:cs="Times New Roman"/>
                <w:noProof/>
              </w:rPr>
              <w:t>Expenditure Projections</w:t>
            </w:r>
            <w:r w:rsidR="00427499">
              <w:rPr>
                <w:noProof/>
                <w:webHidden/>
              </w:rPr>
              <w:tab/>
            </w:r>
            <w:r w:rsidR="00427499">
              <w:rPr>
                <w:noProof/>
                <w:webHidden/>
              </w:rPr>
              <w:fldChar w:fldCharType="begin"/>
            </w:r>
            <w:r w:rsidR="00427499">
              <w:rPr>
                <w:noProof/>
                <w:webHidden/>
              </w:rPr>
              <w:instrText xml:space="preserve"> PAGEREF _Toc2162826 \h </w:instrText>
            </w:r>
            <w:r w:rsidR="00427499">
              <w:rPr>
                <w:noProof/>
                <w:webHidden/>
              </w:rPr>
            </w:r>
            <w:r w:rsidR="00427499">
              <w:rPr>
                <w:noProof/>
                <w:webHidden/>
              </w:rPr>
              <w:fldChar w:fldCharType="separate"/>
            </w:r>
            <w:r w:rsidR="00427499">
              <w:rPr>
                <w:noProof/>
                <w:webHidden/>
              </w:rPr>
              <w:t>39</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827" w:history="1">
            <w:r w:rsidR="00427499" w:rsidRPr="004A7368">
              <w:rPr>
                <w:rStyle w:val="Hyperlink"/>
                <w:rFonts w:ascii="Times New Roman" w:eastAsia="Times New Roman" w:hAnsi="Times New Roman" w:cs="Times New Roman"/>
                <w:noProof/>
              </w:rPr>
              <w:t>4.4</w:t>
            </w:r>
            <w:r w:rsidR="00427499">
              <w:rPr>
                <w:rFonts w:eastAsiaTheme="minorEastAsia"/>
                <w:noProof/>
              </w:rPr>
              <w:tab/>
            </w:r>
            <w:r w:rsidR="00427499" w:rsidRPr="004A7368">
              <w:rPr>
                <w:rStyle w:val="Hyperlink"/>
                <w:rFonts w:ascii="Times New Roman" w:eastAsia="Times New Roman" w:hAnsi="Times New Roman" w:cs="Times New Roman"/>
                <w:noProof/>
              </w:rPr>
              <w:t>Budgetary Allocations for the FY 2019/20 and the Medium Term</w:t>
            </w:r>
            <w:r w:rsidR="00427499">
              <w:rPr>
                <w:noProof/>
                <w:webHidden/>
              </w:rPr>
              <w:tab/>
            </w:r>
            <w:r w:rsidR="00427499">
              <w:rPr>
                <w:noProof/>
                <w:webHidden/>
              </w:rPr>
              <w:fldChar w:fldCharType="begin"/>
            </w:r>
            <w:r w:rsidR="00427499">
              <w:rPr>
                <w:noProof/>
                <w:webHidden/>
              </w:rPr>
              <w:instrText xml:space="preserve"> PAGEREF _Toc2162827 \h </w:instrText>
            </w:r>
            <w:r w:rsidR="00427499">
              <w:rPr>
                <w:noProof/>
                <w:webHidden/>
              </w:rPr>
            </w:r>
            <w:r w:rsidR="00427499">
              <w:rPr>
                <w:noProof/>
                <w:webHidden/>
              </w:rPr>
              <w:fldChar w:fldCharType="separate"/>
            </w:r>
            <w:r w:rsidR="00427499">
              <w:rPr>
                <w:noProof/>
                <w:webHidden/>
              </w:rPr>
              <w:t>41</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828" w:history="1">
            <w:r w:rsidR="00427499" w:rsidRPr="004A7368">
              <w:rPr>
                <w:rStyle w:val="Hyperlink"/>
                <w:rFonts w:ascii="Times New Roman" w:eastAsia="Times New Roman" w:hAnsi="Times New Roman" w:cs="Times New Roman"/>
                <w:noProof/>
              </w:rPr>
              <w:t>4.5</w:t>
            </w:r>
            <w:r w:rsidR="00427499">
              <w:rPr>
                <w:rFonts w:eastAsiaTheme="minorEastAsia"/>
                <w:noProof/>
              </w:rPr>
              <w:tab/>
            </w:r>
            <w:r w:rsidR="00427499" w:rsidRPr="004A7368">
              <w:rPr>
                <w:rStyle w:val="Hyperlink"/>
                <w:rFonts w:ascii="Times New Roman" w:eastAsia="Times New Roman" w:hAnsi="Times New Roman" w:cs="Times New Roman"/>
                <w:noProof/>
              </w:rPr>
              <w:t>Key Priorities for the 2019/20 Medium Term Budget</w:t>
            </w:r>
            <w:r w:rsidR="00427499">
              <w:rPr>
                <w:noProof/>
                <w:webHidden/>
              </w:rPr>
              <w:tab/>
            </w:r>
            <w:r w:rsidR="00427499">
              <w:rPr>
                <w:noProof/>
                <w:webHidden/>
              </w:rPr>
              <w:fldChar w:fldCharType="begin"/>
            </w:r>
            <w:r w:rsidR="00427499">
              <w:rPr>
                <w:noProof/>
                <w:webHidden/>
              </w:rPr>
              <w:instrText xml:space="preserve"> PAGEREF _Toc2162828 \h </w:instrText>
            </w:r>
            <w:r w:rsidR="00427499">
              <w:rPr>
                <w:noProof/>
                <w:webHidden/>
              </w:rPr>
            </w:r>
            <w:r w:rsidR="00427499">
              <w:rPr>
                <w:noProof/>
                <w:webHidden/>
              </w:rPr>
              <w:fldChar w:fldCharType="separate"/>
            </w:r>
            <w:r w:rsidR="00427499">
              <w:rPr>
                <w:noProof/>
                <w:webHidden/>
              </w:rPr>
              <w:t>42</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829" w:history="1">
            <w:r w:rsidR="00427499" w:rsidRPr="004A7368">
              <w:rPr>
                <w:rStyle w:val="Hyperlink"/>
                <w:rFonts w:ascii="Times New Roman" w:eastAsia="Times New Roman" w:hAnsi="Times New Roman" w:cs="Times New Roman"/>
                <w:noProof/>
              </w:rPr>
              <w:t>4.6</w:t>
            </w:r>
            <w:r w:rsidR="00427499">
              <w:rPr>
                <w:rFonts w:eastAsiaTheme="minorEastAsia"/>
                <w:noProof/>
              </w:rPr>
              <w:tab/>
            </w:r>
            <w:r w:rsidR="00427499" w:rsidRPr="004A7368">
              <w:rPr>
                <w:rStyle w:val="Hyperlink"/>
                <w:rFonts w:ascii="Times New Roman" w:eastAsia="Times New Roman" w:hAnsi="Times New Roman" w:cs="Times New Roman"/>
                <w:noProof/>
              </w:rPr>
              <w:t>Allocation Baseline Ceilings</w:t>
            </w:r>
            <w:r w:rsidR="00427499">
              <w:rPr>
                <w:noProof/>
                <w:webHidden/>
              </w:rPr>
              <w:tab/>
            </w:r>
            <w:r w:rsidR="00427499">
              <w:rPr>
                <w:noProof/>
                <w:webHidden/>
              </w:rPr>
              <w:fldChar w:fldCharType="begin"/>
            </w:r>
            <w:r w:rsidR="00427499">
              <w:rPr>
                <w:noProof/>
                <w:webHidden/>
              </w:rPr>
              <w:instrText xml:space="preserve"> PAGEREF _Toc2162829 \h </w:instrText>
            </w:r>
            <w:r w:rsidR="00427499">
              <w:rPr>
                <w:noProof/>
                <w:webHidden/>
              </w:rPr>
            </w:r>
            <w:r w:rsidR="00427499">
              <w:rPr>
                <w:noProof/>
                <w:webHidden/>
              </w:rPr>
              <w:fldChar w:fldCharType="separate"/>
            </w:r>
            <w:r w:rsidR="00427499">
              <w:rPr>
                <w:noProof/>
                <w:webHidden/>
              </w:rPr>
              <w:t>43</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830" w:history="1">
            <w:r w:rsidR="00427499" w:rsidRPr="004A7368">
              <w:rPr>
                <w:rStyle w:val="Hyperlink"/>
                <w:rFonts w:ascii="Times New Roman" w:hAnsi="Times New Roman" w:cs="Times New Roman"/>
                <w:noProof/>
              </w:rPr>
              <w:t>4.7</w:t>
            </w:r>
            <w:r w:rsidR="00427499">
              <w:rPr>
                <w:rFonts w:eastAsiaTheme="minorEastAsia"/>
                <w:noProof/>
              </w:rPr>
              <w:tab/>
            </w:r>
            <w:r w:rsidR="00427499" w:rsidRPr="004A7368">
              <w:rPr>
                <w:rStyle w:val="Hyperlink"/>
                <w:rFonts w:ascii="Times New Roman" w:hAnsi="Times New Roman" w:cs="Times New Roman"/>
                <w:noProof/>
              </w:rPr>
              <w:t>Finalization of Spending Plans</w:t>
            </w:r>
            <w:r w:rsidR="00427499">
              <w:rPr>
                <w:noProof/>
                <w:webHidden/>
              </w:rPr>
              <w:tab/>
            </w:r>
            <w:r w:rsidR="00427499">
              <w:rPr>
                <w:noProof/>
                <w:webHidden/>
              </w:rPr>
              <w:fldChar w:fldCharType="begin"/>
            </w:r>
            <w:r w:rsidR="00427499">
              <w:rPr>
                <w:noProof/>
                <w:webHidden/>
              </w:rPr>
              <w:instrText xml:space="preserve"> PAGEREF _Toc2162830 \h </w:instrText>
            </w:r>
            <w:r w:rsidR="00427499">
              <w:rPr>
                <w:noProof/>
                <w:webHidden/>
              </w:rPr>
            </w:r>
            <w:r w:rsidR="00427499">
              <w:rPr>
                <w:noProof/>
                <w:webHidden/>
              </w:rPr>
              <w:fldChar w:fldCharType="separate"/>
            </w:r>
            <w:r w:rsidR="00427499">
              <w:rPr>
                <w:noProof/>
                <w:webHidden/>
              </w:rPr>
              <w:t>43</w:t>
            </w:r>
            <w:r w:rsidR="00427499">
              <w:rPr>
                <w:noProof/>
                <w:webHidden/>
              </w:rPr>
              <w:fldChar w:fldCharType="end"/>
            </w:r>
          </w:hyperlink>
        </w:p>
        <w:p w:rsidR="00427499" w:rsidRDefault="003D3A75">
          <w:pPr>
            <w:pStyle w:val="TOC2"/>
            <w:tabs>
              <w:tab w:val="left" w:pos="880"/>
              <w:tab w:val="right" w:leader="dot" w:pos="9350"/>
            </w:tabs>
            <w:rPr>
              <w:rFonts w:eastAsiaTheme="minorEastAsia"/>
              <w:noProof/>
            </w:rPr>
          </w:pPr>
          <w:hyperlink w:anchor="_Toc2162831" w:history="1">
            <w:r w:rsidR="00427499" w:rsidRPr="004A7368">
              <w:rPr>
                <w:rStyle w:val="Hyperlink"/>
                <w:rFonts w:ascii="Times New Roman" w:eastAsia="Times New Roman" w:hAnsi="Times New Roman" w:cs="Times New Roman"/>
                <w:noProof/>
              </w:rPr>
              <w:t>4.8</w:t>
            </w:r>
            <w:r w:rsidR="00427499">
              <w:rPr>
                <w:rFonts w:eastAsiaTheme="minorEastAsia"/>
                <w:noProof/>
              </w:rPr>
              <w:tab/>
            </w:r>
            <w:r w:rsidR="00427499" w:rsidRPr="004A7368">
              <w:rPr>
                <w:rStyle w:val="Hyperlink"/>
                <w:rFonts w:ascii="Times New Roman" w:eastAsia="Times New Roman" w:hAnsi="Times New Roman" w:cs="Times New Roman"/>
                <w:noProof/>
              </w:rPr>
              <w:t>Details of Sector Priorities</w:t>
            </w:r>
            <w:r w:rsidR="00427499">
              <w:rPr>
                <w:noProof/>
                <w:webHidden/>
              </w:rPr>
              <w:tab/>
            </w:r>
            <w:r w:rsidR="00427499">
              <w:rPr>
                <w:noProof/>
                <w:webHidden/>
              </w:rPr>
              <w:fldChar w:fldCharType="begin"/>
            </w:r>
            <w:r w:rsidR="00427499">
              <w:rPr>
                <w:noProof/>
                <w:webHidden/>
              </w:rPr>
              <w:instrText xml:space="preserve"> PAGEREF _Toc2162831 \h </w:instrText>
            </w:r>
            <w:r w:rsidR="00427499">
              <w:rPr>
                <w:noProof/>
                <w:webHidden/>
              </w:rPr>
            </w:r>
            <w:r w:rsidR="00427499">
              <w:rPr>
                <w:noProof/>
                <w:webHidden/>
              </w:rPr>
              <w:fldChar w:fldCharType="separate"/>
            </w:r>
            <w:r w:rsidR="00427499">
              <w:rPr>
                <w:noProof/>
                <w:webHidden/>
              </w:rPr>
              <w:t>44</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32" w:history="1">
            <w:r w:rsidR="00427499" w:rsidRPr="004A7368">
              <w:rPr>
                <w:rStyle w:val="Hyperlink"/>
                <w:rFonts w:ascii="Times New Roman" w:hAnsi="Times New Roman" w:cs="Times New Roman"/>
                <w:noProof/>
              </w:rPr>
              <w:t>4.8.1</w:t>
            </w:r>
            <w:r w:rsidR="00427499">
              <w:rPr>
                <w:rFonts w:eastAsiaTheme="minorEastAsia"/>
                <w:noProof/>
              </w:rPr>
              <w:tab/>
            </w:r>
            <w:r w:rsidR="00427499" w:rsidRPr="004A7368">
              <w:rPr>
                <w:rStyle w:val="Hyperlink"/>
                <w:rFonts w:ascii="Times New Roman" w:hAnsi="Times New Roman" w:cs="Times New Roman"/>
                <w:noProof/>
              </w:rPr>
              <w:t>Agriculture, Rural and Urban Development (ARUD) Sector</w:t>
            </w:r>
            <w:r w:rsidR="00427499">
              <w:rPr>
                <w:noProof/>
                <w:webHidden/>
              </w:rPr>
              <w:tab/>
            </w:r>
            <w:r w:rsidR="00427499">
              <w:rPr>
                <w:noProof/>
                <w:webHidden/>
              </w:rPr>
              <w:fldChar w:fldCharType="begin"/>
            </w:r>
            <w:r w:rsidR="00427499">
              <w:rPr>
                <w:noProof/>
                <w:webHidden/>
              </w:rPr>
              <w:instrText xml:space="preserve"> PAGEREF _Toc2162832 \h </w:instrText>
            </w:r>
            <w:r w:rsidR="00427499">
              <w:rPr>
                <w:noProof/>
                <w:webHidden/>
              </w:rPr>
            </w:r>
            <w:r w:rsidR="00427499">
              <w:rPr>
                <w:noProof/>
                <w:webHidden/>
              </w:rPr>
              <w:fldChar w:fldCharType="separate"/>
            </w:r>
            <w:r w:rsidR="00427499">
              <w:rPr>
                <w:noProof/>
                <w:webHidden/>
              </w:rPr>
              <w:t>44</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33" w:history="1">
            <w:r w:rsidR="00427499" w:rsidRPr="004A7368">
              <w:rPr>
                <w:rStyle w:val="Hyperlink"/>
                <w:rFonts w:ascii="Times New Roman" w:hAnsi="Times New Roman" w:cs="Times New Roman"/>
                <w:noProof/>
              </w:rPr>
              <w:t>4.8.2</w:t>
            </w:r>
            <w:r w:rsidR="00427499">
              <w:rPr>
                <w:rFonts w:eastAsiaTheme="minorEastAsia"/>
                <w:noProof/>
              </w:rPr>
              <w:tab/>
            </w:r>
            <w:r w:rsidR="00427499" w:rsidRPr="004A7368">
              <w:rPr>
                <w:rStyle w:val="Hyperlink"/>
                <w:rFonts w:ascii="Times New Roman" w:hAnsi="Times New Roman" w:cs="Times New Roman"/>
                <w:noProof/>
              </w:rPr>
              <w:t>Energy, Infrastructure and Information, Communication and Technology Sector</w:t>
            </w:r>
            <w:r w:rsidR="00427499">
              <w:rPr>
                <w:noProof/>
                <w:webHidden/>
              </w:rPr>
              <w:tab/>
            </w:r>
            <w:r w:rsidR="00427499">
              <w:rPr>
                <w:noProof/>
                <w:webHidden/>
              </w:rPr>
              <w:fldChar w:fldCharType="begin"/>
            </w:r>
            <w:r w:rsidR="00427499">
              <w:rPr>
                <w:noProof/>
                <w:webHidden/>
              </w:rPr>
              <w:instrText xml:space="preserve"> PAGEREF _Toc2162833 \h </w:instrText>
            </w:r>
            <w:r w:rsidR="00427499">
              <w:rPr>
                <w:noProof/>
                <w:webHidden/>
              </w:rPr>
            </w:r>
            <w:r w:rsidR="00427499">
              <w:rPr>
                <w:noProof/>
                <w:webHidden/>
              </w:rPr>
              <w:fldChar w:fldCharType="separate"/>
            </w:r>
            <w:r w:rsidR="00427499">
              <w:rPr>
                <w:noProof/>
                <w:webHidden/>
              </w:rPr>
              <w:t>45</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34" w:history="1">
            <w:r w:rsidR="00427499" w:rsidRPr="004A7368">
              <w:rPr>
                <w:rStyle w:val="Hyperlink"/>
                <w:rFonts w:ascii="Times New Roman" w:hAnsi="Times New Roman" w:cs="Times New Roman"/>
                <w:noProof/>
              </w:rPr>
              <w:t>4.8.3</w:t>
            </w:r>
            <w:r w:rsidR="00427499">
              <w:rPr>
                <w:rFonts w:eastAsiaTheme="minorEastAsia"/>
                <w:noProof/>
              </w:rPr>
              <w:tab/>
            </w:r>
            <w:r w:rsidR="00427499" w:rsidRPr="004A7368">
              <w:rPr>
                <w:rStyle w:val="Hyperlink"/>
                <w:rFonts w:ascii="Times New Roman" w:hAnsi="Times New Roman" w:cs="Times New Roman"/>
                <w:noProof/>
              </w:rPr>
              <w:t>General Economic and Commercial Affairs Sector</w:t>
            </w:r>
            <w:r w:rsidR="00427499">
              <w:rPr>
                <w:noProof/>
                <w:webHidden/>
              </w:rPr>
              <w:tab/>
            </w:r>
            <w:r w:rsidR="00427499">
              <w:rPr>
                <w:noProof/>
                <w:webHidden/>
              </w:rPr>
              <w:fldChar w:fldCharType="begin"/>
            </w:r>
            <w:r w:rsidR="00427499">
              <w:rPr>
                <w:noProof/>
                <w:webHidden/>
              </w:rPr>
              <w:instrText xml:space="preserve"> PAGEREF _Toc2162834 \h </w:instrText>
            </w:r>
            <w:r w:rsidR="00427499">
              <w:rPr>
                <w:noProof/>
                <w:webHidden/>
              </w:rPr>
            </w:r>
            <w:r w:rsidR="00427499">
              <w:rPr>
                <w:noProof/>
                <w:webHidden/>
              </w:rPr>
              <w:fldChar w:fldCharType="separate"/>
            </w:r>
            <w:r w:rsidR="00427499">
              <w:rPr>
                <w:noProof/>
                <w:webHidden/>
              </w:rPr>
              <w:t>46</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35" w:history="1">
            <w:r w:rsidR="00427499" w:rsidRPr="004A7368">
              <w:rPr>
                <w:rStyle w:val="Hyperlink"/>
                <w:rFonts w:ascii="Times New Roman" w:hAnsi="Times New Roman" w:cs="Times New Roman"/>
                <w:noProof/>
              </w:rPr>
              <w:t>4.8.4</w:t>
            </w:r>
            <w:r w:rsidR="00427499">
              <w:rPr>
                <w:rFonts w:eastAsiaTheme="minorEastAsia"/>
                <w:noProof/>
              </w:rPr>
              <w:tab/>
            </w:r>
            <w:r w:rsidR="00427499" w:rsidRPr="004A7368">
              <w:rPr>
                <w:rStyle w:val="Hyperlink"/>
                <w:rFonts w:ascii="Times New Roman" w:hAnsi="Times New Roman" w:cs="Times New Roman"/>
                <w:noProof/>
              </w:rPr>
              <w:t>Health</w:t>
            </w:r>
            <w:r w:rsidR="00427499">
              <w:rPr>
                <w:noProof/>
                <w:webHidden/>
              </w:rPr>
              <w:tab/>
            </w:r>
            <w:r w:rsidR="00427499">
              <w:rPr>
                <w:noProof/>
                <w:webHidden/>
              </w:rPr>
              <w:fldChar w:fldCharType="begin"/>
            </w:r>
            <w:r w:rsidR="00427499">
              <w:rPr>
                <w:noProof/>
                <w:webHidden/>
              </w:rPr>
              <w:instrText xml:space="preserve"> PAGEREF _Toc2162835 \h </w:instrText>
            </w:r>
            <w:r w:rsidR="00427499">
              <w:rPr>
                <w:noProof/>
                <w:webHidden/>
              </w:rPr>
            </w:r>
            <w:r w:rsidR="00427499">
              <w:rPr>
                <w:noProof/>
                <w:webHidden/>
              </w:rPr>
              <w:fldChar w:fldCharType="separate"/>
            </w:r>
            <w:r w:rsidR="00427499">
              <w:rPr>
                <w:noProof/>
                <w:webHidden/>
              </w:rPr>
              <w:t>47</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36" w:history="1">
            <w:r w:rsidR="00427499" w:rsidRPr="004A7368">
              <w:rPr>
                <w:rStyle w:val="Hyperlink"/>
                <w:rFonts w:ascii="Times New Roman" w:hAnsi="Times New Roman" w:cs="Times New Roman"/>
                <w:noProof/>
              </w:rPr>
              <w:t>4.8.5</w:t>
            </w:r>
            <w:r w:rsidR="00427499">
              <w:rPr>
                <w:rFonts w:eastAsiaTheme="minorEastAsia"/>
                <w:noProof/>
              </w:rPr>
              <w:tab/>
            </w:r>
            <w:r w:rsidR="00427499" w:rsidRPr="004A7368">
              <w:rPr>
                <w:rStyle w:val="Hyperlink"/>
                <w:rFonts w:ascii="Times New Roman" w:hAnsi="Times New Roman" w:cs="Times New Roman"/>
                <w:noProof/>
              </w:rPr>
              <w:t>Education</w:t>
            </w:r>
            <w:r w:rsidR="00427499">
              <w:rPr>
                <w:noProof/>
                <w:webHidden/>
              </w:rPr>
              <w:tab/>
            </w:r>
            <w:r w:rsidR="00427499">
              <w:rPr>
                <w:noProof/>
                <w:webHidden/>
              </w:rPr>
              <w:fldChar w:fldCharType="begin"/>
            </w:r>
            <w:r w:rsidR="00427499">
              <w:rPr>
                <w:noProof/>
                <w:webHidden/>
              </w:rPr>
              <w:instrText xml:space="preserve"> PAGEREF _Toc2162836 \h </w:instrText>
            </w:r>
            <w:r w:rsidR="00427499">
              <w:rPr>
                <w:noProof/>
                <w:webHidden/>
              </w:rPr>
            </w:r>
            <w:r w:rsidR="00427499">
              <w:rPr>
                <w:noProof/>
                <w:webHidden/>
              </w:rPr>
              <w:fldChar w:fldCharType="separate"/>
            </w:r>
            <w:r w:rsidR="00427499">
              <w:rPr>
                <w:noProof/>
                <w:webHidden/>
              </w:rPr>
              <w:t>47</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37" w:history="1">
            <w:r w:rsidR="00427499" w:rsidRPr="004A7368">
              <w:rPr>
                <w:rStyle w:val="Hyperlink"/>
                <w:rFonts w:ascii="Times New Roman" w:hAnsi="Times New Roman" w:cs="Times New Roman"/>
                <w:noProof/>
              </w:rPr>
              <w:t>4.8.6</w:t>
            </w:r>
            <w:r w:rsidR="00427499">
              <w:rPr>
                <w:rFonts w:eastAsiaTheme="minorEastAsia"/>
                <w:noProof/>
              </w:rPr>
              <w:tab/>
            </w:r>
            <w:r w:rsidR="00427499" w:rsidRPr="004A7368">
              <w:rPr>
                <w:rStyle w:val="Hyperlink"/>
                <w:rFonts w:ascii="Times New Roman" w:hAnsi="Times New Roman" w:cs="Times New Roman"/>
                <w:noProof/>
              </w:rPr>
              <w:t>Public Administration and International Relations Sector (PAIR)</w:t>
            </w:r>
            <w:r w:rsidR="00427499">
              <w:rPr>
                <w:noProof/>
                <w:webHidden/>
              </w:rPr>
              <w:tab/>
            </w:r>
            <w:r w:rsidR="00427499">
              <w:rPr>
                <w:noProof/>
                <w:webHidden/>
              </w:rPr>
              <w:fldChar w:fldCharType="begin"/>
            </w:r>
            <w:r w:rsidR="00427499">
              <w:rPr>
                <w:noProof/>
                <w:webHidden/>
              </w:rPr>
              <w:instrText xml:space="preserve"> PAGEREF _Toc2162837 \h </w:instrText>
            </w:r>
            <w:r w:rsidR="00427499">
              <w:rPr>
                <w:noProof/>
                <w:webHidden/>
              </w:rPr>
            </w:r>
            <w:r w:rsidR="00427499">
              <w:rPr>
                <w:noProof/>
                <w:webHidden/>
              </w:rPr>
              <w:fldChar w:fldCharType="separate"/>
            </w:r>
            <w:r w:rsidR="00427499">
              <w:rPr>
                <w:noProof/>
                <w:webHidden/>
              </w:rPr>
              <w:t>48</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38" w:history="1">
            <w:r w:rsidR="00427499" w:rsidRPr="004A7368">
              <w:rPr>
                <w:rStyle w:val="Hyperlink"/>
                <w:rFonts w:ascii="Times New Roman" w:hAnsi="Times New Roman" w:cs="Times New Roman"/>
                <w:noProof/>
              </w:rPr>
              <w:t>4.8.7</w:t>
            </w:r>
            <w:r w:rsidR="00427499">
              <w:rPr>
                <w:rFonts w:eastAsiaTheme="minorEastAsia"/>
                <w:noProof/>
              </w:rPr>
              <w:tab/>
            </w:r>
            <w:r w:rsidR="00427499" w:rsidRPr="004A7368">
              <w:rPr>
                <w:rStyle w:val="Hyperlink"/>
                <w:rFonts w:ascii="Times New Roman" w:hAnsi="Times New Roman" w:cs="Times New Roman"/>
                <w:noProof/>
              </w:rPr>
              <w:t>Social Protection, Culture and Recreation Sector</w:t>
            </w:r>
            <w:r w:rsidR="00427499">
              <w:rPr>
                <w:noProof/>
                <w:webHidden/>
              </w:rPr>
              <w:tab/>
            </w:r>
            <w:r w:rsidR="00427499">
              <w:rPr>
                <w:noProof/>
                <w:webHidden/>
              </w:rPr>
              <w:fldChar w:fldCharType="begin"/>
            </w:r>
            <w:r w:rsidR="00427499">
              <w:rPr>
                <w:noProof/>
                <w:webHidden/>
              </w:rPr>
              <w:instrText xml:space="preserve"> PAGEREF _Toc2162838 \h </w:instrText>
            </w:r>
            <w:r w:rsidR="00427499">
              <w:rPr>
                <w:noProof/>
                <w:webHidden/>
              </w:rPr>
            </w:r>
            <w:r w:rsidR="00427499">
              <w:rPr>
                <w:noProof/>
                <w:webHidden/>
              </w:rPr>
              <w:fldChar w:fldCharType="separate"/>
            </w:r>
            <w:r w:rsidR="00427499">
              <w:rPr>
                <w:noProof/>
                <w:webHidden/>
              </w:rPr>
              <w:t>49</w:t>
            </w:r>
            <w:r w:rsidR="00427499">
              <w:rPr>
                <w:noProof/>
                <w:webHidden/>
              </w:rPr>
              <w:fldChar w:fldCharType="end"/>
            </w:r>
          </w:hyperlink>
        </w:p>
        <w:p w:rsidR="00427499" w:rsidRDefault="003D3A75">
          <w:pPr>
            <w:pStyle w:val="TOC3"/>
            <w:tabs>
              <w:tab w:val="left" w:pos="1320"/>
              <w:tab w:val="right" w:leader="dot" w:pos="9350"/>
            </w:tabs>
            <w:rPr>
              <w:rFonts w:eastAsiaTheme="minorEastAsia"/>
              <w:noProof/>
            </w:rPr>
          </w:pPr>
          <w:hyperlink w:anchor="_Toc2162839" w:history="1">
            <w:r w:rsidR="00427499" w:rsidRPr="004A7368">
              <w:rPr>
                <w:rStyle w:val="Hyperlink"/>
                <w:rFonts w:ascii="Times New Roman" w:hAnsi="Times New Roman" w:cs="Times New Roman"/>
                <w:noProof/>
              </w:rPr>
              <w:t>4.8.8</w:t>
            </w:r>
            <w:r w:rsidR="00427499">
              <w:rPr>
                <w:rFonts w:eastAsiaTheme="minorEastAsia"/>
                <w:noProof/>
              </w:rPr>
              <w:tab/>
            </w:r>
            <w:r w:rsidR="00427499" w:rsidRPr="004A7368">
              <w:rPr>
                <w:rStyle w:val="Hyperlink"/>
                <w:rFonts w:ascii="Times New Roman" w:hAnsi="Times New Roman" w:cs="Times New Roman"/>
                <w:noProof/>
              </w:rPr>
              <w:t>Environmental Protection, Water and Natural Resources</w:t>
            </w:r>
            <w:r w:rsidR="00427499">
              <w:rPr>
                <w:noProof/>
                <w:webHidden/>
              </w:rPr>
              <w:tab/>
            </w:r>
            <w:r w:rsidR="00427499">
              <w:rPr>
                <w:noProof/>
                <w:webHidden/>
              </w:rPr>
              <w:fldChar w:fldCharType="begin"/>
            </w:r>
            <w:r w:rsidR="00427499">
              <w:rPr>
                <w:noProof/>
                <w:webHidden/>
              </w:rPr>
              <w:instrText xml:space="preserve"> PAGEREF _Toc2162839 \h </w:instrText>
            </w:r>
            <w:r w:rsidR="00427499">
              <w:rPr>
                <w:noProof/>
                <w:webHidden/>
              </w:rPr>
            </w:r>
            <w:r w:rsidR="00427499">
              <w:rPr>
                <w:noProof/>
                <w:webHidden/>
              </w:rPr>
              <w:fldChar w:fldCharType="separate"/>
            </w:r>
            <w:r w:rsidR="00427499">
              <w:rPr>
                <w:noProof/>
                <w:webHidden/>
              </w:rPr>
              <w:t>49</w:t>
            </w:r>
            <w:r w:rsidR="00427499">
              <w:rPr>
                <w:noProof/>
                <w:webHidden/>
              </w:rPr>
              <w:fldChar w:fldCharType="end"/>
            </w:r>
          </w:hyperlink>
        </w:p>
        <w:p w:rsidR="00427499" w:rsidRDefault="003D3A75">
          <w:pPr>
            <w:pStyle w:val="TOC1"/>
            <w:rPr>
              <w:rFonts w:asciiTheme="minorHAnsi" w:eastAsiaTheme="minorEastAsia" w:hAnsiTheme="minorHAnsi" w:cstheme="minorBidi"/>
              <w:b w:val="0"/>
            </w:rPr>
          </w:pPr>
          <w:hyperlink w:anchor="_Toc2162840" w:history="1">
            <w:r w:rsidR="00427499" w:rsidRPr="004A7368">
              <w:rPr>
                <w:rStyle w:val="Hyperlink"/>
              </w:rPr>
              <w:t>CHAPTER FIVE: CONCLUSION</w:t>
            </w:r>
            <w:r w:rsidR="00427499">
              <w:rPr>
                <w:webHidden/>
              </w:rPr>
              <w:tab/>
            </w:r>
            <w:r w:rsidR="00427499">
              <w:rPr>
                <w:webHidden/>
              </w:rPr>
              <w:fldChar w:fldCharType="begin"/>
            </w:r>
            <w:r w:rsidR="00427499">
              <w:rPr>
                <w:webHidden/>
              </w:rPr>
              <w:instrText xml:space="preserve"> PAGEREF _Toc2162840 \h </w:instrText>
            </w:r>
            <w:r w:rsidR="00427499">
              <w:rPr>
                <w:webHidden/>
              </w:rPr>
            </w:r>
            <w:r w:rsidR="00427499">
              <w:rPr>
                <w:webHidden/>
              </w:rPr>
              <w:fldChar w:fldCharType="separate"/>
            </w:r>
            <w:r w:rsidR="00427499">
              <w:rPr>
                <w:webHidden/>
              </w:rPr>
              <w:t>51</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841" w:history="1">
            <w:r w:rsidR="00427499" w:rsidRPr="004A7368">
              <w:rPr>
                <w:rStyle w:val="Hyperlink"/>
                <w:rFonts w:ascii="Cambria" w:hAnsi="Cambria"/>
                <w:bCs/>
                <w:lang w:val="en-GB" w:eastAsia="en-GB"/>
              </w:rPr>
              <w:t>ANNEX I:  STATEMENT OF SPECIFIC FISCAL RISKS</w:t>
            </w:r>
            <w:r w:rsidR="00427499">
              <w:rPr>
                <w:webHidden/>
              </w:rPr>
              <w:tab/>
            </w:r>
            <w:r w:rsidR="00427499">
              <w:rPr>
                <w:webHidden/>
              </w:rPr>
              <w:fldChar w:fldCharType="begin"/>
            </w:r>
            <w:r w:rsidR="00427499">
              <w:rPr>
                <w:webHidden/>
              </w:rPr>
              <w:instrText xml:space="preserve"> PAGEREF _Toc2162841 \h </w:instrText>
            </w:r>
            <w:r w:rsidR="00427499">
              <w:rPr>
                <w:webHidden/>
              </w:rPr>
            </w:r>
            <w:r w:rsidR="00427499">
              <w:rPr>
                <w:webHidden/>
              </w:rPr>
              <w:fldChar w:fldCharType="separate"/>
            </w:r>
            <w:r w:rsidR="00427499">
              <w:rPr>
                <w:webHidden/>
              </w:rPr>
              <w:t>52</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842" w:history="1">
            <w:r w:rsidR="00427499" w:rsidRPr="004A7368">
              <w:rPr>
                <w:rStyle w:val="Hyperlink"/>
                <w:rFonts w:ascii="Arial Narrow" w:eastAsia="Calibri" w:hAnsi="Arial Narrow"/>
              </w:rPr>
              <w:t>ANNEX  III: Summary of Comments from Stakeholders and the Public on the 2019 CFSP</w:t>
            </w:r>
            <w:r w:rsidR="00427499">
              <w:rPr>
                <w:webHidden/>
              </w:rPr>
              <w:tab/>
            </w:r>
            <w:r w:rsidR="00427499">
              <w:rPr>
                <w:webHidden/>
              </w:rPr>
              <w:fldChar w:fldCharType="begin"/>
            </w:r>
            <w:r w:rsidR="00427499">
              <w:rPr>
                <w:webHidden/>
              </w:rPr>
              <w:instrText xml:space="preserve"> PAGEREF _Toc2162842 \h </w:instrText>
            </w:r>
            <w:r w:rsidR="00427499">
              <w:rPr>
                <w:webHidden/>
              </w:rPr>
            </w:r>
            <w:r w:rsidR="00427499">
              <w:rPr>
                <w:webHidden/>
              </w:rPr>
              <w:fldChar w:fldCharType="separate"/>
            </w:r>
            <w:r w:rsidR="00427499">
              <w:rPr>
                <w:webHidden/>
              </w:rPr>
              <w:t>57</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843" w:history="1">
            <w:r w:rsidR="00427499" w:rsidRPr="004A7368">
              <w:rPr>
                <w:rStyle w:val="Hyperlink"/>
                <w:rFonts w:ascii="Arial Narrow" w:eastAsia="Calibri" w:hAnsi="Arial Narrow"/>
              </w:rPr>
              <w:t>Agriculture, Livestock and Fisheries</w:t>
            </w:r>
            <w:r w:rsidR="00427499">
              <w:rPr>
                <w:webHidden/>
              </w:rPr>
              <w:tab/>
            </w:r>
            <w:r w:rsidR="00427499">
              <w:rPr>
                <w:webHidden/>
              </w:rPr>
              <w:fldChar w:fldCharType="begin"/>
            </w:r>
            <w:r w:rsidR="00427499">
              <w:rPr>
                <w:webHidden/>
              </w:rPr>
              <w:instrText xml:space="preserve"> PAGEREF _Toc2162843 \h </w:instrText>
            </w:r>
            <w:r w:rsidR="00427499">
              <w:rPr>
                <w:webHidden/>
              </w:rPr>
            </w:r>
            <w:r w:rsidR="00427499">
              <w:rPr>
                <w:webHidden/>
              </w:rPr>
              <w:fldChar w:fldCharType="separate"/>
            </w:r>
            <w:r w:rsidR="00427499">
              <w:rPr>
                <w:webHidden/>
              </w:rPr>
              <w:t>57</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844" w:history="1">
            <w:r w:rsidR="00427499" w:rsidRPr="004A7368">
              <w:rPr>
                <w:rStyle w:val="Hyperlink"/>
                <w:rFonts w:ascii="Arial Narrow" w:eastAsia="Calibri" w:hAnsi="Arial Narrow"/>
              </w:rPr>
              <w:t>Tourism and Enterprise Development</w:t>
            </w:r>
            <w:r w:rsidR="00427499">
              <w:rPr>
                <w:webHidden/>
              </w:rPr>
              <w:tab/>
            </w:r>
            <w:r w:rsidR="00427499">
              <w:rPr>
                <w:webHidden/>
              </w:rPr>
              <w:fldChar w:fldCharType="begin"/>
            </w:r>
            <w:r w:rsidR="00427499">
              <w:rPr>
                <w:webHidden/>
              </w:rPr>
              <w:instrText xml:space="preserve"> PAGEREF _Toc2162844 \h </w:instrText>
            </w:r>
            <w:r w:rsidR="00427499">
              <w:rPr>
                <w:webHidden/>
              </w:rPr>
            </w:r>
            <w:r w:rsidR="00427499">
              <w:rPr>
                <w:webHidden/>
              </w:rPr>
              <w:fldChar w:fldCharType="separate"/>
            </w:r>
            <w:r w:rsidR="00427499">
              <w:rPr>
                <w:webHidden/>
              </w:rPr>
              <w:t>59</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845" w:history="1">
            <w:r w:rsidR="00427499" w:rsidRPr="004A7368">
              <w:rPr>
                <w:rStyle w:val="Hyperlink"/>
                <w:rFonts w:ascii="Arial Narrow" w:eastAsia="Calibri" w:hAnsi="Arial Narrow"/>
              </w:rPr>
              <w:t>Social Services and Talent Management</w:t>
            </w:r>
            <w:r w:rsidR="00427499">
              <w:rPr>
                <w:webHidden/>
              </w:rPr>
              <w:tab/>
            </w:r>
            <w:r w:rsidR="00427499">
              <w:rPr>
                <w:webHidden/>
              </w:rPr>
              <w:fldChar w:fldCharType="begin"/>
            </w:r>
            <w:r w:rsidR="00427499">
              <w:rPr>
                <w:webHidden/>
              </w:rPr>
              <w:instrText xml:space="preserve"> PAGEREF _Toc2162845 \h </w:instrText>
            </w:r>
            <w:r w:rsidR="00427499">
              <w:rPr>
                <w:webHidden/>
              </w:rPr>
            </w:r>
            <w:r w:rsidR="00427499">
              <w:rPr>
                <w:webHidden/>
              </w:rPr>
              <w:fldChar w:fldCharType="separate"/>
            </w:r>
            <w:r w:rsidR="00427499">
              <w:rPr>
                <w:webHidden/>
              </w:rPr>
              <w:t>59</w:t>
            </w:r>
            <w:r w:rsidR="00427499">
              <w:rPr>
                <w:webHidden/>
              </w:rPr>
              <w:fldChar w:fldCharType="end"/>
            </w:r>
          </w:hyperlink>
        </w:p>
        <w:p w:rsidR="00427499" w:rsidRDefault="003D3A75">
          <w:pPr>
            <w:pStyle w:val="TOC1"/>
            <w:rPr>
              <w:rFonts w:asciiTheme="minorHAnsi" w:eastAsiaTheme="minorEastAsia" w:hAnsiTheme="minorHAnsi" w:cstheme="minorBidi"/>
              <w:b w:val="0"/>
            </w:rPr>
          </w:pPr>
          <w:hyperlink w:anchor="_Toc2162846" w:history="1">
            <w:r w:rsidR="00427499" w:rsidRPr="004A7368">
              <w:rPr>
                <w:rStyle w:val="Hyperlink"/>
                <w:rFonts w:ascii="Arial Narrow" w:eastAsia="Calibri" w:hAnsi="Arial Narrow"/>
              </w:rPr>
              <w:t>ANNEX IV:  Summary of Expenditure by Programmes for the FY 2019/2020 Budget</w:t>
            </w:r>
            <w:r w:rsidR="00427499">
              <w:rPr>
                <w:webHidden/>
              </w:rPr>
              <w:tab/>
            </w:r>
            <w:r w:rsidR="00427499">
              <w:rPr>
                <w:webHidden/>
              </w:rPr>
              <w:fldChar w:fldCharType="begin"/>
            </w:r>
            <w:r w:rsidR="00427499">
              <w:rPr>
                <w:webHidden/>
              </w:rPr>
              <w:instrText xml:space="preserve"> PAGEREF _Toc2162846 \h </w:instrText>
            </w:r>
            <w:r w:rsidR="00427499">
              <w:rPr>
                <w:webHidden/>
              </w:rPr>
            </w:r>
            <w:r w:rsidR="00427499">
              <w:rPr>
                <w:webHidden/>
              </w:rPr>
              <w:fldChar w:fldCharType="separate"/>
            </w:r>
            <w:r w:rsidR="00427499">
              <w:rPr>
                <w:webHidden/>
              </w:rPr>
              <w:t>61</w:t>
            </w:r>
            <w:r w:rsidR="00427499">
              <w:rPr>
                <w:webHidden/>
              </w:rPr>
              <w:fldChar w:fldCharType="end"/>
            </w:r>
          </w:hyperlink>
        </w:p>
        <w:p w:rsidR="008A1F94" w:rsidRDefault="008A1F94">
          <w:r>
            <w:rPr>
              <w:b/>
              <w:bCs/>
              <w:noProof/>
            </w:rPr>
            <w:fldChar w:fldCharType="end"/>
          </w:r>
        </w:p>
      </w:sdtContent>
    </w:sdt>
    <w:p w:rsidR="00CB1C90" w:rsidRDefault="00CB1C90">
      <w:pPr>
        <w:rPr>
          <w:rFonts w:ascii="Times New Roman" w:hAnsi="Times New Roman" w:cs="Times New Roman"/>
          <w:b/>
          <w:sz w:val="24"/>
          <w:szCs w:val="24"/>
        </w:rPr>
      </w:pPr>
    </w:p>
    <w:p w:rsidR="00CB1C90" w:rsidRDefault="005D10AD" w:rsidP="005D10AD">
      <w:pPr>
        <w:pStyle w:val="Heading1"/>
        <w:numPr>
          <w:ilvl w:val="0"/>
          <w:numId w:val="0"/>
        </w:numPr>
        <w:ind w:left="432" w:hanging="432"/>
      </w:pPr>
      <w:bookmarkStart w:id="7" w:name="_Toc2162787"/>
      <w:r>
        <w:t>LIST OF FIGURES</w:t>
      </w:r>
      <w:bookmarkEnd w:id="7"/>
    </w:p>
    <w:p w:rsidR="005D10AD" w:rsidRPr="005D10AD" w:rsidRDefault="005D10AD">
      <w:pPr>
        <w:pStyle w:val="TableofFigures"/>
        <w:tabs>
          <w:tab w:val="right" w:leader="dot" w:pos="9350"/>
        </w:tabs>
        <w:rPr>
          <w:rFonts w:ascii="Times New Roman" w:hAnsi="Times New Roman" w:cs="Times New Roman"/>
          <w:noProof/>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\h \z \c "Figure" </w:instrText>
      </w:r>
      <w:r>
        <w:rPr>
          <w:rFonts w:ascii="Times New Roman" w:hAnsi="Times New Roman" w:cs="Times New Roman"/>
          <w:b/>
          <w:sz w:val="24"/>
          <w:szCs w:val="24"/>
        </w:rPr>
        <w:fldChar w:fldCharType="separate"/>
      </w:r>
      <w:hyperlink w:anchor="_Toc259679" w:history="1">
        <w:r w:rsidRPr="005D10AD">
          <w:rPr>
            <w:rStyle w:val="Hyperlink"/>
            <w:rFonts w:ascii="Times New Roman" w:hAnsi="Times New Roman" w:cs="Times New Roman"/>
            <w:noProof/>
          </w:rPr>
          <w:t>Figure 1: Trends in Kenya’s Economic Growth Rates, Percent</w:t>
        </w:r>
        <w:r w:rsidRPr="005D10AD">
          <w:rPr>
            <w:rFonts w:ascii="Times New Roman" w:hAnsi="Times New Roman" w:cs="Times New Roman"/>
            <w:noProof/>
            <w:webHidden/>
          </w:rPr>
          <w:tab/>
        </w:r>
        <w:r w:rsidRPr="005D10AD">
          <w:rPr>
            <w:rFonts w:ascii="Times New Roman" w:hAnsi="Times New Roman" w:cs="Times New Roman"/>
            <w:noProof/>
            <w:webHidden/>
          </w:rPr>
          <w:fldChar w:fldCharType="begin"/>
        </w:r>
        <w:r w:rsidRPr="005D10AD">
          <w:rPr>
            <w:rFonts w:ascii="Times New Roman" w:hAnsi="Times New Roman" w:cs="Times New Roman"/>
            <w:noProof/>
            <w:webHidden/>
          </w:rPr>
          <w:instrText xml:space="preserve"> PAGEREF _Toc259679 \h </w:instrText>
        </w:r>
        <w:r w:rsidRPr="005D10AD">
          <w:rPr>
            <w:rFonts w:ascii="Times New Roman" w:hAnsi="Times New Roman" w:cs="Times New Roman"/>
            <w:noProof/>
            <w:webHidden/>
          </w:rPr>
        </w:r>
        <w:r w:rsidRPr="005D10AD">
          <w:rPr>
            <w:rFonts w:ascii="Times New Roman" w:hAnsi="Times New Roman" w:cs="Times New Roman"/>
            <w:noProof/>
            <w:webHidden/>
          </w:rPr>
          <w:fldChar w:fldCharType="separate"/>
        </w:r>
        <w:r w:rsidR="00716009">
          <w:rPr>
            <w:rFonts w:ascii="Times New Roman" w:hAnsi="Times New Roman" w:cs="Times New Roman"/>
            <w:noProof/>
            <w:webHidden/>
          </w:rPr>
          <w:t>3</w:t>
        </w:r>
        <w:r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hAnsi="Times New Roman" w:cs="Times New Roman"/>
          <w:noProof/>
        </w:rPr>
      </w:pPr>
      <w:hyperlink w:anchor="_Toc259680" w:history="1">
        <w:r w:rsidR="005D10AD" w:rsidRPr="005D10AD">
          <w:rPr>
            <w:rStyle w:val="Hyperlink"/>
            <w:rFonts w:ascii="Times New Roman" w:hAnsi="Times New Roman" w:cs="Times New Roman"/>
            <w:noProof/>
          </w:rPr>
          <w:t>Figure 2: Inflation Rates</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_Toc259680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6</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hAnsi="Times New Roman" w:cs="Times New Roman"/>
          <w:noProof/>
        </w:rPr>
      </w:pPr>
      <w:hyperlink w:anchor="_Toc259681" w:history="1">
        <w:r w:rsidR="005D10AD" w:rsidRPr="005D10AD">
          <w:rPr>
            <w:rStyle w:val="Hyperlink"/>
            <w:rFonts w:ascii="Times New Roman" w:hAnsi="Times New Roman" w:cs="Times New Roman"/>
            <w:noProof/>
          </w:rPr>
          <w:t>Figure 3: Monthly Inflation Rates</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_Toc259681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7</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hAnsi="Times New Roman" w:cs="Times New Roman"/>
          <w:noProof/>
        </w:rPr>
      </w:pPr>
      <w:hyperlink w:anchor="_Toc259682" w:history="1">
        <w:r w:rsidR="005D10AD" w:rsidRPr="005D10AD">
          <w:rPr>
            <w:rStyle w:val="Hyperlink"/>
            <w:rFonts w:ascii="Times New Roman" w:hAnsi="Times New Roman" w:cs="Times New Roman"/>
            <w:noProof/>
          </w:rPr>
          <w:t xml:space="preserve">Figure 4: </w:t>
        </w:r>
        <w:r w:rsidR="005D10AD" w:rsidRPr="005D10AD">
          <w:rPr>
            <w:rStyle w:val="Hyperlink"/>
            <w:rFonts w:ascii="Times New Roman" w:eastAsia="Times New Roman" w:hAnsi="Times New Roman" w:cs="Times New Roman"/>
            <w:noProof/>
            <w:lang w:val="en-GB"/>
          </w:rPr>
          <w:t>Kenya Shilling Exchange Rate</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_Toc259682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7</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hAnsi="Times New Roman" w:cs="Times New Roman"/>
          <w:noProof/>
        </w:rPr>
      </w:pPr>
      <w:hyperlink w:anchor="_Toc259683" w:history="1">
        <w:r w:rsidR="005D10AD" w:rsidRPr="005D10AD">
          <w:rPr>
            <w:rStyle w:val="Hyperlink"/>
            <w:rFonts w:ascii="Times New Roman" w:hAnsi="Times New Roman" w:cs="Times New Roman"/>
            <w:noProof/>
          </w:rPr>
          <w:t>Figure 5</w:t>
        </w:r>
        <w:r w:rsidR="005D10AD" w:rsidRPr="005D10AD">
          <w:rPr>
            <w:rStyle w:val="Hyperlink"/>
            <w:rFonts w:ascii="Times New Roman" w:hAnsi="Times New Roman" w:cs="Times New Roman"/>
            <w:noProof/>
            <w:lang w:val="en-GB"/>
          </w:rPr>
          <w:t>: Short – Term Interest Rates</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_Toc259683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8</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hAnsi="Times New Roman" w:cs="Times New Roman"/>
          <w:noProof/>
        </w:rPr>
      </w:pPr>
      <w:hyperlink w:anchor="_Toc259684" w:history="1">
        <w:r w:rsidR="005D10AD" w:rsidRPr="005D10AD">
          <w:rPr>
            <w:rStyle w:val="Hyperlink"/>
            <w:rFonts w:ascii="Times New Roman" w:hAnsi="Times New Roman" w:cs="Times New Roman"/>
            <w:noProof/>
          </w:rPr>
          <w:t>Figure 6</w:t>
        </w:r>
        <w:r w:rsidR="005D10AD" w:rsidRPr="005D10AD">
          <w:rPr>
            <w:rStyle w:val="Hyperlink"/>
            <w:rFonts w:ascii="Times New Roman" w:hAnsi="Times New Roman" w:cs="Times New Roman"/>
            <w:noProof/>
            <w:lang w:val="en-GB"/>
          </w:rPr>
          <w:t>: Official Foreign Exchange Reserves (US$ Million)</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_Toc259684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9</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hAnsi="Times New Roman" w:cs="Times New Roman"/>
          <w:noProof/>
        </w:rPr>
      </w:pPr>
      <w:hyperlink w:anchor="_Toc259685" w:history="1">
        <w:r w:rsidR="005D10AD" w:rsidRPr="005D10AD">
          <w:rPr>
            <w:rStyle w:val="Hyperlink"/>
            <w:rFonts w:ascii="Times New Roman" w:hAnsi="Times New Roman" w:cs="Times New Roman"/>
            <w:noProof/>
          </w:rPr>
          <w:t>Figure 7: Agriculture, Forestry and Fishing Sector Growth Rates (%)</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_Toc259685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11</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hAnsi="Times New Roman" w:cs="Times New Roman"/>
          <w:noProof/>
        </w:rPr>
      </w:pPr>
      <w:hyperlink w:anchor="_Toc259686" w:history="1">
        <w:r w:rsidR="005D10AD" w:rsidRPr="005D10AD">
          <w:rPr>
            <w:rStyle w:val="Hyperlink"/>
            <w:rFonts w:ascii="Times New Roman" w:hAnsi="Times New Roman" w:cs="Times New Roman"/>
            <w:noProof/>
          </w:rPr>
          <w:t>Figure 8: Manufacturing Sector’s Growth Rates (%)</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_Toc259686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12</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hAnsi="Times New Roman" w:cs="Times New Roman"/>
          <w:noProof/>
        </w:rPr>
      </w:pPr>
      <w:hyperlink w:anchor="_Toc259687" w:history="1">
        <w:r w:rsidR="005D10AD" w:rsidRPr="005D10AD">
          <w:rPr>
            <w:rStyle w:val="Hyperlink"/>
            <w:rFonts w:ascii="Times New Roman" w:hAnsi="Times New Roman" w:cs="Times New Roman"/>
            <w:noProof/>
          </w:rPr>
          <w:t>Figure 9: Construction sector’s Growth Rate (%)</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_Toc259687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14</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hAnsi="Times New Roman" w:cs="Times New Roman"/>
          <w:noProof/>
        </w:rPr>
      </w:pPr>
      <w:hyperlink w:anchor="_Toc259688" w:history="1">
        <w:r w:rsidR="005D10AD" w:rsidRPr="005D10AD">
          <w:rPr>
            <w:rStyle w:val="Hyperlink"/>
            <w:rFonts w:ascii="Times New Roman" w:hAnsi="Times New Roman" w:cs="Times New Roman"/>
            <w:noProof/>
          </w:rPr>
          <w:t>Figure 10: Tourism Sector’s Growth Rates (%)</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_Toc259688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15</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hAnsi="Times New Roman" w:cs="Times New Roman"/>
          <w:noProof/>
        </w:rPr>
      </w:pPr>
      <w:hyperlink w:anchor="_Toc259689" w:history="1">
        <w:r w:rsidR="005D10AD" w:rsidRPr="005D10AD">
          <w:rPr>
            <w:rStyle w:val="Hyperlink"/>
            <w:rFonts w:ascii="Times New Roman" w:hAnsi="Times New Roman" w:cs="Times New Roman"/>
            <w:noProof/>
          </w:rPr>
          <w:t>Figure 11: Mining Sector’s Growth Rates (%)</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_Toc259689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16</w:t>
        </w:r>
        <w:r w:rsidR="005D10AD" w:rsidRPr="005D10AD">
          <w:rPr>
            <w:rFonts w:ascii="Times New Roman" w:hAnsi="Times New Roman" w:cs="Times New Roman"/>
            <w:noProof/>
            <w:webHidden/>
          </w:rPr>
          <w:fldChar w:fldCharType="end"/>
        </w:r>
      </w:hyperlink>
    </w:p>
    <w:p w:rsidR="005D10AD" w:rsidRDefault="005D10AD">
      <w:pPr>
        <w:rPr>
          <w:rFonts w:ascii="Times New Roman" w:hAnsi="Times New Roman" w:cs="Times New Roman"/>
          <w:b/>
          <w:sz w:val="24"/>
          <w:szCs w:val="24"/>
        </w:rPr>
      </w:pPr>
      <w:r>
        <w:rPr>
          <w:rFonts w:ascii="Times New Roman" w:hAnsi="Times New Roman" w:cs="Times New Roman"/>
          <w:b/>
          <w:sz w:val="24"/>
          <w:szCs w:val="24"/>
        </w:rPr>
        <w:fldChar w:fldCharType="end"/>
      </w:r>
    </w:p>
    <w:p w:rsidR="005D10AD" w:rsidRDefault="005D10AD" w:rsidP="005D10AD">
      <w:pPr>
        <w:pStyle w:val="Heading1"/>
        <w:numPr>
          <w:ilvl w:val="0"/>
          <w:numId w:val="0"/>
        </w:numPr>
        <w:ind w:left="432" w:hanging="432"/>
      </w:pPr>
      <w:bookmarkStart w:id="8" w:name="_Toc2162788"/>
      <w:r>
        <w:t>LIST OF TABLES</w:t>
      </w:r>
      <w:bookmarkEnd w:id="8"/>
    </w:p>
    <w:p w:rsidR="005D10AD" w:rsidRPr="005D10AD" w:rsidRDefault="005D10AD">
      <w:pPr>
        <w:pStyle w:val="TableofFigures"/>
        <w:tabs>
          <w:tab w:val="right" w:leader="dot" w:pos="9350"/>
        </w:tabs>
        <w:rPr>
          <w:rFonts w:ascii="Times New Roman" w:eastAsiaTheme="minorEastAsia" w:hAnsi="Times New Roman" w:cs="Times New Roman"/>
          <w:noProof/>
          <w:lang w:val="en-GB" w:eastAsia="en-GB"/>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\h \z \c "Table" </w:instrText>
      </w:r>
      <w:r>
        <w:rPr>
          <w:rFonts w:ascii="Times New Roman" w:hAnsi="Times New Roman" w:cs="Times New Roman"/>
          <w:b/>
          <w:sz w:val="24"/>
          <w:szCs w:val="24"/>
        </w:rPr>
        <w:fldChar w:fldCharType="separate"/>
      </w:r>
      <w:hyperlink w:anchor="_Toc259705" w:history="1">
        <w:r w:rsidRPr="005D10AD">
          <w:rPr>
            <w:rStyle w:val="Hyperlink"/>
            <w:rFonts w:ascii="Times New Roman" w:hAnsi="Times New Roman" w:cs="Times New Roman"/>
            <w:noProof/>
          </w:rPr>
          <w:t>Table 1: Global Economic Growth, Percent</w:t>
        </w:r>
        <w:r w:rsidRPr="005D10AD">
          <w:rPr>
            <w:rFonts w:ascii="Times New Roman" w:hAnsi="Times New Roman" w:cs="Times New Roman"/>
            <w:noProof/>
            <w:webHidden/>
          </w:rPr>
          <w:tab/>
        </w:r>
        <w:r w:rsidRPr="005D10AD">
          <w:rPr>
            <w:rFonts w:ascii="Times New Roman" w:hAnsi="Times New Roman" w:cs="Times New Roman"/>
            <w:noProof/>
            <w:webHidden/>
          </w:rPr>
          <w:fldChar w:fldCharType="begin"/>
        </w:r>
        <w:r w:rsidRPr="005D10AD">
          <w:rPr>
            <w:rFonts w:ascii="Times New Roman" w:hAnsi="Times New Roman" w:cs="Times New Roman"/>
            <w:noProof/>
            <w:webHidden/>
          </w:rPr>
          <w:instrText xml:space="preserve"> PAGEREF _Toc259705 \h </w:instrText>
        </w:r>
        <w:r w:rsidRPr="005D10AD">
          <w:rPr>
            <w:rFonts w:ascii="Times New Roman" w:hAnsi="Times New Roman" w:cs="Times New Roman"/>
            <w:noProof/>
            <w:webHidden/>
          </w:rPr>
        </w:r>
        <w:r w:rsidRPr="005D10AD">
          <w:rPr>
            <w:rFonts w:ascii="Times New Roman" w:hAnsi="Times New Roman" w:cs="Times New Roman"/>
            <w:noProof/>
            <w:webHidden/>
          </w:rPr>
          <w:fldChar w:fldCharType="separate"/>
        </w:r>
        <w:r w:rsidR="00716009">
          <w:rPr>
            <w:rFonts w:ascii="Times New Roman" w:hAnsi="Times New Roman" w:cs="Times New Roman"/>
            <w:noProof/>
            <w:webHidden/>
          </w:rPr>
          <w:t>2</w:t>
        </w:r>
        <w:r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eastAsiaTheme="minorEastAsia" w:hAnsi="Times New Roman" w:cs="Times New Roman"/>
          <w:noProof/>
          <w:lang w:val="en-GB" w:eastAsia="en-GB"/>
        </w:rPr>
      </w:pPr>
      <w:hyperlink w:anchor="_Toc259706" w:history="1">
        <w:r w:rsidR="005D10AD" w:rsidRPr="005D10AD">
          <w:rPr>
            <w:rStyle w:val="Hyperlink"/>
            <w:rFonts w:ascii="Times New Roman" w:hAnsi="Times New Roman" w:cs="Times New Roman"/>
            <w:noProof/>
          </w:rPr>
          <w:t>Table 2: Sectoral Real GDP Growth Rates, Percent</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_Toc259706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4</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eastAsiaTheme="minorEastAsia" w:hAnsi="Times New Roman" w:cs="Times New Roman"/>
          <w:noProof/>
          <w:lang w:val="en-GB" w:eastAsia="en-GB"/>
        </w:rPr>
      </w:pPr>
      <w:hyperlink w:anchor="_Toc259707" w:history="1">
        <w:r w:rsidR="005D10AD" w:rsidRPr="005D10AD">
          <w:rPr>
            <w:rStyle w:val="Hyperlink"/>
            <w:rFonts w:ascii="Times New Roman" w:hAnsi="Times New Roman" w:cs="Times New Roman"/>
            <w:noProof/>
          </w:rPr>
          <w:t>Table 3</w:t>
        </w:r>
        <w:r w:rsidR="005D10AD" w:rsidRPr="005D10AD">
          <w:rPr>
            <w:rStyle w:val="Hyperlink"/>
            <w:rFonts w:ascii="Times New Roman" w:hAnsi="Times New Roman" w:cs="Times New Roman"/>
            <w:noProof/>
            <w:lang w:val="en-GB" w:eastAsia="en-GB"/>
          </w:rPr>
          <w:t xml:space="preserve"> </w:t>
        </w:r>
        <w:r w:rsidR="005D10AD" w:rsidRPr="005D10AD">
          <w:rPr>
            <w:rStyle w:val="Hyperlink"/>
            <w:rFonts w:ascii="Times New Roman" w:eastAsia="Times New Roman" w:hAnsi="Times New Roman" w:cs="Times New Roman"/>
            <w:noProof/>
            <w:lang w:val="en-GB" w:eastAsia="en-GB"/>
          </w:rPr>
          <w:t>: Actual Revenue Collection as at half year period, FY2018/19</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_Toc259707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18</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eastAsiaTheme="minorEastAsia" w:hAnsi="Times New Roman" w:cs="Times New Roman"/>
          <w:noProof/>
          <w:lang w:val="en-GB" w:eastAsia="en-GB"/>
        </w:rPr>
      </w:pPr>
      <w:hyperlink w:anchor="_Toc259708" w:history="1">
        <w:r w:rsidR="005D10AD" w:rsidRPr="005D10AD">
          <w:rPr>
            <w:rStyle w:val="Hyperlink"/>
            <w:rFonts w:ascii="Times New Roman" w:hAnsi="Times New Roman" w:cs="Times New Roman"/>
            <w:noProof/>
          </w:rPr>
          <w:t>Table 4</w:t>
        </w:r>
        <w:r w:rsidR="005D10AD" w:rsidRPr="005D10AD">
          <w:rPr>
            <w:rStyle w:val="Hyperlink"/>
            <w:rFonts w:ascii="Times New Roman" w:eastAsia="Times New Roman" w:hAnsi="Times New Roman" w:cs="Times New Roman"/>
            <w:noProof/>
            <w:lang w:val="en-GB" w:eastAsia="en-GB"/>
          </w:rPr>
          <w:t>: Actual Expenditure as at half year period, FY2018/19</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_Toc259708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19</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eastAsiaTheme="minorEastAsia" w:hAnsi="Times New Roman" w:cs="Times New Roman"/>
          <w:noProof/>
          <w:lang w:val="en-GB" w:eastAsia="en-GB"/>
        </w:rPr>
      </w:pPr>
      <w:hyperlink w:anchor="_Toc259709" w:history="1">
        <w:r w:rsidR="005D10AD" w:rsidRPr="005D10AD">
          <w:rPr>
            <w:rStyle w:val="Hyperlink"/>
            <w:rFonts w:ascii="Times New Roman" w:hAnsi="Times New Roman" w:cs="Times New Roman"/>
            <w:noProof/>
          </w:rPr>
          <w:t>Table 5: Global economic growth rate (%)</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_Toc259709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33</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eastAsiaTheme="minorEastAsia" w:hAnsi="Times New Roman" w:cs="Times New Roman"/>
          <w:noProof/>
          <w:lang w:val="en-GB" w:eastAsia="en-GB"/>
        </w:rPr>
      </w:pPr>
      <w:hyperlink w:anchor="_Toc259710" w:history="1">
        <w:r w:rsidR="005D10AD" w:rsidRPr="005D10AD">
          <w:rPr>
            <w:rStyle w:val="Hyperlink"/>
            <w:rFonts w:ascii="Times New Roman" w:hAnsi="Times New Roman" w:cs="Times New Roman"/>
            <w:noProof/>
          </w:rPr>
          <w:t>Table 6: Summary of County Revenue Envelope Showing the Grants types</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_Toc259710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b/>
            <w:bCs/>
            <w:noProof/>
            <w:webHidden/>
          </w:rPr>
          <w:t xml:space="preserve"> </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eastAsiaTheme="minorEastAsia" w:hAnsi="Times New Roman" w:cs="Times New Roman"/>
          <w:noProof/>
          <w:lang w:val="en-GB" w:eastAsia="en-GB"/>
        </w:rPr>
      </w:pPr>
      <w:hyperlink w:anchor="_Toc259711" w:history="1">
        <w:r w:rsidR="005D10AD" w:rsidRPr="005D10AD">
          <w:rPr>
            <w:rStyle w:val="Hyperlink"/>
            <w:rFonts w:ascii="Times New Roman" w:hAnsi="Times New Roman" w:cs="Times New Roman"/>
            <w:noProof/>
          </w:rPr>
          <w:t>Table 7: Medium Term Recurrent Expenditure Framework for the period FY 2018/2019 – FY 2021/2022</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_Toc259711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39</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eastAsiaTheme="minorEastAsia" w:hAnsi="Times New Roman" w:cs="Times New Roman"/>
          <w:noProof/>
          <w:lang w:val="en-GB" w:eastAsia="en-GB"/>
        </w:rPr>
      </w:pPr>
      <w:hyperlink w:anchor="_Toc259712" w:history="1">
        <w:r w:rsidR="005D10AD" w:rsidRPr="005D10AD">
          <w:rPr>
            <w:rStyle w:val="Hyperlink"/>
            <w:rFonts w:ascii="Times New Roman" w:hAnsi="Times New Roman" w:cs="Times New Roman"/>
            <w:noProof/>
          </w:rPr>
          <w:t xml:space="preserve">Table 8: </w:t>
        </w:r>
        <w:r w:rsidR="005D10AD" w:rsidRPr="005D10AD">
          <w:rPr>
            <w:rStyle w:val="Hyperlink"/>
            <w:rFonts w:ascii="Times New Roman" w:eastAsia="Times New Roman" w:hAnsi="Times New Roman" w:cs="Times New Roman"/>
            <w:noProof/>
          </w:rPr>
          <w:t>Medium Term Development Expenditure Framework for the period FY 2018/2019 – FY 2021/2022</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_Toc259712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40</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eastAsiaTheme="minorEastAsia" w:hAnsi="Times New Roman" w:cs="Times New Roman"/>
          <w:noProof/>
          <w:lang w:val="en-GB" w:eastAsia="en-GB"/>
        </w:rPr>
      </w:pPr>
      <w:hyperlink w:anchor="_Toc259713" w:history="1">
        <w:r w:rsidR="005D10AD" w:rsidRPr="005D10AD">
          <w:rPr>
            <w:rStyle w:val="Hyperlink"/>
            <w:rFonts w:ascii="Times New Roman" w:hAnsi="Times New Roman" w:cs="Times New Roman"/>
            <w:noProof/>
          </w:rPr>
          <w:t>Table 9</w:t>
        </w:r>
        <w:r w:rsidR="005D10AD" w:rsidRPr="005D10AD">
          <w:rPr>
            <w:rStyle w:val="Hyperlink"/>
            <w:rFonts w:ascii="Times New Roman" w:eastAsia="Times New Roman" w:hAnsi="Times New Roman" w:cs="Times New Roman"/>
            <w:noProof/>
          </w:rPr>
          <w:t>: Provisional Expenditure Ceilings for the FY 2019/20 and their ranking</w:t>
        </w:r>
        <w:r w:rsidR="005D10AD" w:rsidRPr="005D10AD">
          <w:rPr>
            <w:rFonts w:ascii="Times New Roman" w:hAnsi="Times New Roman" w:cs="Times New Roman"/>
            <w:noProof/>
            <w:webHidden/>
          </w:rPr>
          <w:tab/>
        </w:r>
        <w:r w:rsidR="005D10AD" w:rsidRPr="005D10AD">
          <w:rPr>
            <w:rFonts w:ascii="Times New Roman" w:hAnsi="Times New Roman" w:cs="Times New Roman"/>
            <w:noProof/>
            <w:webHidden/>
          </w:rPr>
          <w:fldChar w:fldCharType="begin"/>
        </w:r>
        <w:r w:rsidR="005D10AD" w:rsidRPr="005D10AD">
          <w:rPr>
            <w:rFonts w:ascii="Times New Roman" w:hAnsi="Times New Roman" w:cs="Times New Roman"/>
            <w:noProof/>
            <w:webHidden/>
          </w:rPr>
          <w:instrText xml:space="preserve"> PAGEREF _Toc259713 \h </w:instrText>
        </w:r>
        <w:r w:rsidR="005D10AD" w:rsidRPr="005D10AD">
          <w:rPr>
            <w:rFonts w:ascii="Times New Roman" w:hAnsi="Times New Roman" w:cs="Times New Roman"/>
            <w:noProof/>
            <w:webHidden/>
          </w:rPr>
        </w:r>
        <w:r w:rsidR="005D10AD" w:rsidRPr="005D10AD">
          <w:rPr>
            <w:rFonts w:ascii="Times New Roman" w:hAnsi="Times New Roman" w:cs="Times New Roman"/>
            <w:noProof/>
            <w:webHidden/>
          </w:rPr>
          <w:fldChar w:fldCharType="separate"/>
        </w:r>
        <w:r w:rsidR="00716009">
          <w:rPr>
            <w:rFonts w:ascii="Times New Roman" w:hAnsi="Times New Roman" w:cs="Times New Roman"/>
            <w:noProof/>
            <w:webHidden/>
          </w:rPr>
          <w:t>41</w:t>
        </w:r>
        <w:r w:rsidR="005D10AD" w:rsidRPr="005D10AD">
          <w:rPr>
            <w:rFonts w:ascii="Times New Roman" w:hAnsi="Times New Roman" w:cs="Times New Roman"/>
            <w:noProof/>
            <w:webHidden/>
          </w:rPr>
          <w:fldChar w:fldCharType="end"/>
        </w:r>
      </w:hyperlink>
    </w:p>
    <w:p w:rsidR="005D10AD" w:rsidRPr="005D10AD" w:rsidRDefault="003D3A75">
      <w:pPr>
        <w:pStyle w:val="TableofFigures"/>
        <w:tabs>
          <w:tab w:val="right" w:leader="dot" w:pos="9350"/>
        </w:tabs>
        <w:rPr>
          <w:rFonts w:ascii="Times New Roman" w:eastAsiaTheme="minorEastAsia" w:hAnsi="Times New Roman" w:cs="Times New Roman"/>
          <w:noProof/>
          <w:lang w:val="en-GB" w:eastAsia="en-GB"/>
        </w:rPr>
      </w:pPr>
      <w:hyperlink w:anchor="_Toc259714" w:history="1">
        <w:r w:rsidR="005D10AD" w:rsidRPr="005D10AD">
          <w:rPr>
            <w:rStyle w:val="Hyperlink"/>
            <w:rFonts w:ascii="Times New Roman" w:hAnsi="Times New Roman" w:cs="Times New Roman"/>
            <w:noProof/>
          </w:rPr>
          <w:t>Table 10</w:t>
        </w:r>
        <w:r w:rsidR="005D10AD" w:rsidRPr="005D10AD">
          <w:rPr>
            <w:rStyle w:val="Hyperlink"/>
            <w:rFonts w:ascii="Times New Roman" w:eastAsia="Times New Roman" w:hAnsi="Times New Roman" w:cs="Times New Roman"/>
            <w:noProof/>
          </w:rPr>
          <w:t>: Medium Term Expenditure Framework for the period FY 2018/2019 – FY 2021/2022</w:t>
        </w:r>
      </w:hyperlink>
    </w:p>
    <w:p w:rsidR="008A1F94" w:rsidRPr="0013422B" w:rsidRDefault="005D10AD" w:rsidP="0013422B">
      <w:pPr>
        <w:rPr>
          <w:rFonts w:ascii="Times New Roman" w:hAnsi="Times New Roman" w:cs="Times New Roman"/>
          <w:b/>
          <w:sz w:val="24"/>
          <w:szCs w:val="24"/>
        </w:rPr>
      </w:pPr>
      <w:r>
        <w:rPr>
          <w:rFonts w:ascii="Times New Roman" w:hAnsi="Times New Roman" w:cs="Times New Roman"/>
          <w:b/>
          <w:sz w:val="24"/>
          <w:szCs w:val="24"/>
        </w:rPr>
        <w:fldChar w:fldCharType="end"/>
      </w:r>
    </w:p>
    <w:p w:rsidR="0013422B" w:rsidRPr="0013422B" w:rsidRDefault="0013422B" w:rsidP="0013422B">
      <w:pPr>
        <w:rPr>
          <w:lang w:val="en-GB" w:eastAsia="en-GB"/>
        </w:rPr>
        <w:sectPr w:rsidR="0013422B" w:rsidRPr="0013422B" w:rsidSect="008A1F94">
          <w:footerReference w:type="default" r:id="rId13"/>
          <w:pgSz w:w="12240" w:h="15840"/>
          <w:pgMar w:top="1440" w:right="1440" w:bottom="1440" w:left="1440" w:header="720" w:footer="720" w:gutter="0"/>
          <w:pgNumType w:fmt="lowerRoman" w:start="1"/>
          <w:cols w:space="720"/>
          <w:docGrid w:linePitch="360"/>
        </w:sectPr>
      </w:pPr>
    </w:p>
    <w:p w:rsidR="00B27B61" w:rsidRDefault="00B27B61" w:rsidP="00D40563">
      <w:pPr>
        <w:pStyle w:val="Heading1"/>
        <w:numPr>
          <w:ilvl w:val="0"/>
          <w:numId w:val="0"/>
        </w:numPr>
        <w:ind w:left="432"/>
        <w:jc w:val="center"/>
      </w:pPr>
      <w:bookmarkStart w:id="9" w:name="_Toc2162789"/>
      <w:r w:rsidRPr="009E6090">
        <w:t>CHAPTER ONE: RECENT ECONOMIC DEVELOPMENTS</w:t>
      </w:r>
      <w:bookmarkEnd w:id="9"/>
    </w:p>
    <w:p w:rsidR="00D40563" w:rsidRPr="00D40563" w:rsidRDefault="00D40563" w:rsidP="00D40563">
      <w:pPr>
        <w:rPr>
          <w:lang w:val="en-GB" w:eastAsia="en-GB"/>
        </w:rPr>
      </w:pPr>
    </w:p>
    <w:p w:rsidR="004D357D" w:rsidRPr="00D40563" w:rsidRDefault="00602544" w:rsidP="00D40563">
      <w:pPr>
        <w:pStyle w:val="Heading2"/>
        <w:numPr>
          <w:ilvl w:val="0"/>
          <w:numId w:val="8"/>
        </w:numPr>
        <w:rPr>
          <w:rFonts w:ascii="Times New Roman" w:hAnsi="Times New Roman" w:cs="Times New Roman"/>
          <w:color w:val="auto"/>
          <w:sz w:val="28"/>
        </w:rPr>
      </w:pPr>
      <w:r>
        <w:rPr>
          <w:rFonts w:ascii="Times New Roman" w:hAnsi="Times New Roman" w:cs="Times New Roman"/>
          <w:color w:val="auto"/>
          <w:sz w:val="28"/>
        </w:rPr>
        <w:t xml:space="preserve"> </w:t>
      </w:r>
      <w:bookmarkStart w:id="10" w:name="_Toc2162790"/>
      <w:r w:rsidR="004D357D" w:rsidRPr="00D40563">
        <w:rPr>
          <w:rFonts w:ascii="Times New Roman" w:hAnsi="Times New Roman" w:cs="Times New Roman"/>
          <w:color w:val="auto"/>
          <w:sz w:val="28"/>
        </w:rPr>
        <w:t>Overview of Recent Economic Developments</w:t>
      </w:r>
      <w:bookmarkEnd w:id="10"/>
    </w:p>
    <w:p w:rsidR="00B27B61" w:rsidRPr="00D40563" w:rsidRDefault="00B27B61" w:rsidP="00D40563">
      <w:pPr>
        <w:pStyle w:val="Heading2"/>
        <w:numPr>
          <w:ilvl w:val="1"/>
          <w:numId w:val="8"/>
        </w:numPr>
        <w:ind w:left="374" w:hanging="374"/>
        <w:rPr>
          <w:rFonts w:ascii="Times New Roman" w:hAnsi="Times New Roman" w:cs="Times New Roman"/>
          <w:color w:val="auto"/>
          <w:sz w:val="24"/>
        </w:rPr>
      </w:pPr>
      <w:bookmarkStart w:id="11" w:name="_Toc2162791"/>
      <w:r w:rsidRPr="00D40563">
        <w:rPr>
          <w:rFonts w:ascii="Times New Roman" w:hAnsi="Times New Roman" w:cs="Times New Roman"/>
          <w:color w:val="auto"/>
          <w:sz w:val="24"/>
        </w:rPr>
        <w:t>Global and Regional Economic Developments</w:t>
      </w:r>
      <w:bookmarkEnd w:id="11"/>
    </w:p>
    <w:p w:rsidR="00B27B61" w:rsidRPr="00B27B61" w:rsidRDefault="00F3185D" w:rsidP="00B27B61">
      <w:pPr>
        <w:spacing w:line="360" w:lineRule="auto"/>
        <w:jc w:val="both"/>
        <w:rPr>
          <w:rFonts w:ascii="Times New Roman" w:hAnsi="Times New Roman" w:cs="Times New Roman"/>
          <w:sz w:val="24"/>
        </w:rPr>
      </w:pPr>
      <w:r w:rsidRPr="00F3185D">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rPr>
        <w:t xml:space="preserve"> </w:t>
      </w:r>
      <w:r w:rsidR="00B27B61" w:rsidRPr="00B27B61">
        <w:rPr>
          <w:rFonts w:ascii="Times New Roman" w:hAnsi="Times New Roman" w:cs="Times New Roman"/>
          <w:sz w:val="24"/>
        </w:rPr>
        <w:t>Global growth is projected to remain steady and grow by 3.7 percent in 2018 and 2019. The leveling-off is driven by the recently announced trade measures, including the tariffs imposed on $200 billion of US imports from China, closure of output gaps in advanced economies, moderation in trade and investment, and a gradual tightening of financing conditions due to ongoing withdrawal of accommodative monetary policy in advanced economies. Global growth optimism is constrained by rising trade tensions likely to have a negative impact on confidence, asset prices, global trade and investments.</w:t>
      </w:r>
    </w:p>
    <w:p w:rsidR="00B27B61" w:rsidRPr="00B27B61" w:rsidRDefault="00D67CC5" w:rsidP="00B27B61">
      <w:pPr>
        <w:spacing w:line="360" w:lineRule="auto"/>
        <w:jc w:val="both"/>
        <w:rPr>
          <w:rFonts w:ascii="Times New Roman" w:hAnsi="Times New Roman" w:cs="Times New Roman"/>
          <w:sz w:val="24"/>
        </w:rPr>
      </w:pPr>
      <w:r w:rsidRPr="00D67CC5">
        <w:rPr>
          <w:rFonts w:ascii="Times New Roman" w:hAnsi="Times New Roman" w:cs="Times New Roman"/>
          <w:b/>
          <w:sz w:val="24"/>
        </w:rPr>
        <w:t>2.</w:t>
      </w:r>
      <w:r>
        <w:rPr>
          <w:rFonts w:ascii="Times New Roman" w:hAnsi="Times New Roman" w:cs="Times New Roman"/>
          <w:sz w:val="24"/>
        </w:rPr>
        <w:t xml:space="preserve">  </w:t>
      </w:r>
      <w:r w:rsidR="00B27B61" w:rsidRPr="00B27B61">
        <w:rPr>
          <w:rFonts w:ascii="Times New Roman" w:hAnsi="Times New Roman" w:cs="Times New Roman"/>
          <w:sz w:val="24"/>
        </w:rPr>
        <w:t xml:space="preserve">In advanced economies, growth is expected to pick up to 2.4 percent in 2018 up from 2.3 percent in 2017 mainly supported by strong fiscal stimulus in the USA. This growth is however constrained by a slowdown in economic growth in the Euro area and the United Kingdom due to declining global trade and industrial production. Growth is projected to ease to 2.1 percent in 2019 reflecting consequence of the trade war. </w:t>
      </w:r>
    </w:p>
    <w:p w:rsidR="00B27B61" w:rsidRPr="00B27B61" w:rsidRDefault="00D67CC5" w:rsidP="00B27B61">
      <w:pPr>
        <w:spacing w:line="360" w:lineRule="auto"/>
        <w:jc w:val="both"/>
        <w:rPr>
          <w:rFonts w:ascii="Times New Roman" w:hAnsi="Times New Roman" w:cs="Times New Roman"/>
          <w:sz w:val="24"/>
        </w:rPr>
      </w:pPr>
      <w:r w:rsidRPr="00D67CC5">
        <w:rPr>
          <w:rFonts w:ascii="Times New Roman" w:hAnsi="Times New Roman" w:cs="Times New Roman"/>
          <w:b/>
          <w:sz w:val="24"/>
        </w:rPr>
        <w:t>3.</w:t>
      </w:r>
      <w:r>
        <w:rPr>
          <w:rFonts w:ascii="Times New Roman" w:hAnsi="Times New Roman" w:cs="Times New Roman"/>
          <w:sz w:val="24"/>
        </w:rPr>
        <w:t xml:space="preserve"> </w:t>
      </w:r>
      <w:r w:rsidR="00B27B61" w:rsidRPr="00B27B61">
        <w:rPr>
          <w:rFonts w:ascii="Times New Roman" w:hAnsi="Times New Roman" w:cs="Times New Roman"/>
          <w:sz w:val="24"/>
        </w:rPr>
        <w:t>Among emerging markets and developing economies, growth is expected to stabilize at 4.7 percent in 2018 and 2019 reflecting offsetting developments as growth moderates to a sustainable pace in China, while it improves in India reflecting increased domestic demand. Higher oil prices have also lifted growth among fuel-exporting economies in sub-Saharan Africa and the Middle East.</w:t>
      </w:r>
    </w:p>
    <w:p w:rsidR="00B27B61" w:rsidRPr="00B27B61" w:rsidRDefault="00D67CC5" w:rsidP="00B27B61">
      <w:pPr>
        <w:spacing w:line="360" w:lineRule="auto"/>
        <w:jc w:val="both"/>
        <w:rPr>
          <w:rFonts w:ascii="Times New Roman" w:hAnsi="Times New Roman" w:cs="Times New Roman"/>
          <w:sz w:val="24"/>
        </w:rPr>
      </w:pPr>
      <w:r w:rsidRPr="00D67CC5">
        <w:rPr>
          <w:rFonts w:ascii="Times New Roman" w:hAnsi="Times New Roman" w:cs="Times New Roman"/>
          <w:b/>
          <w:sz w:val="24"/>
        </w:rPr>
        <w:t>4.</w:t>
      </w:r>
      <w:r>
        <w:rPr>
          <w:rFonts w:ascii="Times New Roman" w:hAnsi="Times New Roman" w:cs="Times New Roman"/>
          <w:sz w:val="24"/>
        </w:rPr>
        <w:t xml:space="preserve"> </w:t>
      </w:r>
      <w:r w:rsidR="00B27B61" w:rsidRPr="00B27B61">
        <w:rPr>
          <w:rFonts w:ascii="Times New Roman" w:hAnsi="Times New Roman" w:cs="Times New Roman"/>
          <w:sz w:val="24"/>
        </w:rPr>
        <w:t>Growth prospects for sub-Saharan Africa continue to strengthen. Growth is expected to improve from 2.7 percent in 2017 to 3.1 percent in 2018 and further to 3.8 percent in 2019, supported by a stronger global growth, higher commodity prices, improved capital market access and contained fiscal imbalances in many countries. However, downside risks may arise from uncertainties in the run up to the 2019 general elections in South Africa.</w:t>
      </w: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D40563" w:rsidRDefault="00D40563" w:rsidP="00D40563">
      <w:pPr>
        <w:pStyle w:val="Caption"/>
        <w:spacing w:after="0"/>
        <w:rPr>
          <w:rFonts w:ascii="Arial Narrow" w:hAnsi="Arial Narrow" w:cs="Times New Roman"/>
          <w:b w:val="0"/>
          <w:color w:val="auto"/>
          <w:sz w:val="24"/>
          <w:szCs w:val="24"/>
        </w:rPr>
      </w:pPr>
      <w:bookmarkStart w:id="12" w:name="_Toc259705"/>
      <w:r w:rsidRPr="00D40563">
        <w:rPr>
          <w:rFonts w:ascii="Arial Narrow" w:hAnsi="Arial Narrow"/>
          <w:color w:val="auto"/>
          <w:sz w:val="24"/>
          <w:szCs w:val="24"/>
        </w:rPr>
        <w:t xml:space="preserve">Table </w:t>
      </w:r>
      <w:r w:rsidRPr="00D40563">
        <w:rPr>
          <w:rFonts w:ascii="Arial Narrow" w:hAnsi="Arial Narrow"/>
          <w:color w:val="auto"/>
          <w:sz w:val="24"/>
          <w:szCs w:val="24"/>
        </w:rPr>
        <w:fldChar w:fldCharType="begin"/>
      </w:r>
      <w:r w:rsidRPr="00D40563">
        <w:rPr>
          <w:rFonts w:ascii="Arial Narrow" w:hAnsi="Arial Narrow"/>
          <w:color w:val="auto"/>
          <w:sz w:val="24"/>
          <w:szCs w:val="24"/>
        </w:rPr>
        <w:instrText xml:space="preserve"> SEQ Table \* ARABIC </w:instrText>
      </w:r>
      <w:r w:rsidRPr="00D40563">
        <w:rPr>
          <w:rFonts w:ascii="Arial Narrow" w:hAnsi="Arial Narrow"/>
          <w:color w:val="auto"/>
          <w:sz w:val="24"/>
          <w:szCs w:val="24"/>
        </w:rPr>
        <w:fldChar w:fldCharType="separate"/>
      </w:r>
      <w:r w:rsidR="00716009">
        <w:rPr>
          <w:rFonts w:ascii="Arial Narrow" w:hAnsi="Arial Narrow"/>
          <w:noProof/>
          <w:color w:val="auto"/>
          <w:sz w:val="24"/>
          <w:szCs w:val="24"/>
        </w:rPr>
        <w:t>1</w:t>
      </w:r>
      <w:r w:rsidRPr="00D40563">
        <w:rPr>
          <w:rFonts w:ascii="Arial Narrow" w:hAnsi="Arial Narrow"/>
          <w:color w:val="auto"/>
          <w:sz w:val="24"/>
          <w:szCs w:val="24"/>
        </w:rPr>
        <w:fldChar w:fldCharType="end"/>
      </w:r>
      <w:r w:rsidR="00B27B61" w:rsidRPr="00D40563">
        <w:rPr>
          <w:rFonts w:ascii="Arial Narrow" w:hAnsi="Arial Narrow" w:cs="Times New Roman"/>
          <w:color w:val="auto"/>
          <w:sz w:val="24"/>
          <w:szCs w:val="24"/>
        </w:rPr>
        <w:t>: Global Economic Growth, Percent</w:t>
      </w:r>
      <w:bookmarkEnd w:id="12"/>
    </w:p>
    <w:tbl>
      <w:tblPr>
        <w:tblStyle w:val="TableGrid"/>
        <w:tblW w:w="5000" w:type="pct"/>
        <w:tblLook w:val="04A0" w:firstRow="1" w:lastRow="0" w:firstColumn="1" w:lastColumn="0" w:noHBand="0" w:noVBand="1"/>
      </w:tblPr>
      <w:tblGrid>
        <w:gridCol w:w="4372"/>
        <w:gridCol w:w="1762"/>
        <w:gridCol w:w="1762"/>
        <w:gridCol w:w="1680"/>
      </w:tblGrid>
      <w:tr w:rsidR="00B27B61" w:rsidRPr="00B27B61" w:rsidTr="00B27B61">
        <w:trPr>
          <w:trHeight w:val="330"/>
        </w:trPr>
        <w:tc>
          <w:tcPr>
            <w:tcW w:w="2283" w:type="pct"/>
            <w:vMerge w:val="restart"/>
          </w:tcPr>
          <w:p w:rsidR="00B27B61" w:rsidRPr="00B27B61" w:rsidRDefault="00B27B61" w:rsidP="00B27B61">
            <w:pPr>
              <w:contextualSpacing/>
              <w:jc w:val="center"/>
              <w:rPr>
                <w:rFonts w:ascii="Times New Roman" w:hAnsi="Times New Roman" w:cs="Times New Roman"/>
                <w:b/>
                <w:sz w:val="24"/>
              </w:rPr>
            </w:pPr>
            <w:r w:rsidRPr="00B27B61">
              <w:rPr>
                <w:rFonts w:ascii="Times New Roman" w:hAnsi="Times New Roman" w:cs="Times New Roman"/>
                <w:b/>
                <w:sz w:val="24"/>
              </w:rPr>
              <w:t>REGION/ COUNTRY</w:t>
            </w:r>
          </w:p>
        </w:tc>
        <w:tc>
          <w:tcPr>
            <w:tcW w:w="920" w:type="pct"/>
            <w:tcBorders>
              <w:bottom w:val="single" w:sz="4" w:space="0" w:color="auto"/>
            </w:tcBorders>
          </w:tcPr>
          <w:p w:rsidR="00B27B61" w:rsidRPr="00B27B61" w:rsidRDefault="00B27B61" w:rsidP="00B27B61">
            <w:pPr>
              <w:contextualSpacing/>
              <w:jc w:val="center"/>
              <w:rPr>
                <w:rFonts w:ascii="Times New Roman" w:hAnsi="Times New Roman" w:cs="Times New Roman"/>
                <w:b/>
                <w:sz w:val="24"/>
              </w:rPr>
            </w:pPr>
            <w:r w:rsidRPr="00B27B61">
              <w:rPr>
                <w:rFonts w:ascii="Times New Roman" w:hAnsi="Times New Roman" w:cs="Times New Roman"/>
                <w:b/>
                <w:sz w:val="24"/>
              </w:rPr>
              <w:t>Actual</w:t>
            </w:r>
          </w:p>
        </w:tc>
        <w:tc>
          <w:tcPr>
            <w:tcW w:w="920" w:type="pct"/>
            <w:tcBorders>
              <w:bottom w:val="single" w:sz="4" w:space="0" w:color="auto"/>
            </w:tcBorders>
          </w:tcPr>
          <w:p w:rsidR="00B27B61" w:rsidRPr="00B27B61" w:rsidRDefault="00B27B61" w:rsidP="00B27B61">
            <w:pPr>
              <w:contextualSpacing/>
              <w:jc w:val="center"/>
              <w:rPr>
                <w:rFonts w:ascii="Times New Roman" w:hAnsi="Times New Roman" w:cs="Times New Roman"/>
                <w:b/>
                <w:sz w:val="24"/>
              </w:rPr>
            </w:pPr>
            <w:r w:rsidRPr="00B27B61">
              <w:rPr>
                <w:rFonts w:ascii="Times New Roman" w:hAnsi="Times New Roman" w:cs="Times New Roman"/>
                <w:b/>
                <w:sz w:val="24"/>
              </w:rPr>
              <w:t>Estimated</w:t>
            </w:r>
          </w:p>
        </w:tc>
        <w:tc>
          <w:tcPr>
            <w:tcW w:w="877" w:type="pct"/>
            <w:tcBorders>
              <w:bottom w:val="single" w:sz="4" w:space="0" w:color="auto"/>
              <w:right w:val="single" w:sz="4" w:space="0" w:color="auto"/>
            </w:tcBorders>
          </w:tcPr>
          <w:p w:rsidR="00B27B61" w:rsidRPr="00B27B61" w:rsidRDefault="00B27B61" w:rsidP="00B27B61">
            <w:pPr>
              <w:contextualSpacing/>
              <w:jc w:val="center"/>
              <w:rPr>
                <w:rFonts w:ascii="Times New Roman" w:hAnsi="Times New Roman" w:cs="Times New Roman"/>
                <w:b/>
                <w:sz w:val="24"/>
              </w:rPr>
            </w:pPr>
            <w:r w:rsidRPr="00B27B61">
              <w:rPr>
                <w:rFonts w:ascii="Times New Roman" w:hAnsi="Times New Roman" w:cs="Times New Roman"/>
                <w:b/>
                <w:sz w:val="24"/>
              </w:rPr>
              <w:t>Projected</w:t>
            </w:r>
          </w:p>
        </w:tc>
      </w:tr>
      <w:tr w:rsidR="00B27B61" w:rsidRPr="00B27B61" w:rsidTr="00B27B61">
        <w:trPr>
          <w:trHeight w:val="225"/>
        </w:trPr>
        <w:tc>
          <w:tcPr>
            <w:tcW w:w="2283" w:type="pct"/>
            <w:vMerge/>
            <w:tcBorders>
              <w:bottom w:val="single" w:sz="4" w:space="0" w:color="auto"/>
            </w:tcBorders>
          </w:tcPr>
          <w:p w:rsidR="00B27B61" w:rsidRPr="00B27B61" w:rsidRDefault="00B27B61" w:rsidP="00B27B61">
            <w:pPr>
              <w:contextualSpacing/>
              <w:rPr>
                <w:rFonts w:ascii="Times New Roman" w:hAnsi="Times New Roman" w:cs="Times New Roman"/>
                <w:b/>
                <w:sz w:val="24"/>
              </w:rPr>
            </w:pPr>
          </w:p>
        </w:tc>
        <w:tc>
          <w:tcPr>
            <w:tcW w:w="920" w:type="pct"/>
            <w:tcBorders>
              <w:bottom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2017</w:t>
            </w:r>
          </w:p>
        </w:tc>
        <w:tc>
          <w:tcPr>
            <w:tcW w:w="920" w:type="pct"/>
            <w:tcBorders>
              <w:bottom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2018</w:t>
            </w:r>
          </w:p>
        </w:tc>
        <w:tc>
          <w:tcPr>
            <w:tcW w:w="877" w:type="pct"/>
            <w:tcBorders>
              <w:bottom w:val="single"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2019</w:t>
            </w:r>
          </w:p>
        </w:tc>
      </w:tr>
      <w:tr w:rsidR="00B27B61" w:rsidRPr="00B27B61" w:rsidTr="00B27B61">
        <w:tc>
          <w:tcPr>
            <w:tcW w:w="2283" w:type="pct"/>
            <w:tcBorders>
              <w:top w:val="single" w:sz="4" w:space="0" w:color="auto"/>
              <w:left w:val="single" w:sz="4" w:space="0" w:color="auto"/>
              <w:bottom w:val="dotted"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World</w:t>
            </w:r>
          </w:p>
        </w:tc>
        <w:tc>
          <w:tcPr>
            <w:tcW w:w="920" w:type="pct"/>
            <w:tcBorders>
              <w:top w:val="single"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3.7</w:t>
            </w:r>
          </w:p>
        </w:tc>
        <w:tc>
          <w:tcPr>
            <w:tcW w:w="920" w:type="pct"/>
            <w:tcBorders>
              <w:top w:val="single"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3.7</w:t>
            </w:r>
          </w:p>
        </w:tc>
        <w:tc>
          <w:tcPr>
            <w:tcW w:w="877" w:type="pct"/>
            <w:tcBorders>
              <w:top w:val="single"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3.7</w:t>
            </w:r>
          </w:p>
        </w:tc>
      </w:tr>
      <w:tr w:rsidR="00B27B61" w:rsidRPr="00B27B61" w:rsidTr="00B27B61">
        <w:tc>
          <w:tcPr>
            <w:tcW w:w="2283"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 xml:space="preserve">    Advanced Economies</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2.3</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2.4</w:t>
            </w:r>
          </w:p>
        </w:tc>
        <w:tc>
          <w:tcPr>
            <w:tcW w:w="877"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2.1</w:t>
            </w:r>
          </w:p>
        </w:tc>
      </w:tr>
      <w:tr w:rsidR="00B27B61" w:rsidRPr="00B27B61" w:rsidTr="00B27B61">
        <w:tc>
          <w:tcPr>
            <w:tcW w:w="2283"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 xml:space="preserve">      Of which: USA</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2.2</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2.9</w:t>
            </w:r>
          </w:p>
        </w:tc>
        <w:tc>
          <w:tcPr>
            <w:tcW w:w="877"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2.5</w:t>
            </w:r>
          </w:p>
        </w:tc>
      </w:tr>
      <w:tr w:rsidR="00B27B61" w:rsidRPr="00B27B61" w:rsidTr="00B27B61">
        <w:tc>
          <w:tcPr>
            <w:tcW w:w="2283"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 xml:space="preserve">    Emerging and Developing Economies</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4.7</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4.7</w:t>
            </w:r>
          </w:p>
        </w:tc>
        <w:tc>
          <w:tcPr>
            <w:tcW w:w="877"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4.7</w:t>
            </w:r>
          </w:p>
        </w:tc>
      </w:tr>
      <w:tr w:rsidR="00B27B61" w:rsidRPr="00B27B61" w:rsidTr="00B27B61">
        <w:tc>
          <w:tcPr>
            <w:tcW w:w="2283"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 xml:space="preserve">      Of which: China</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6.9</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6.6</w:t>
            </w:r>
          </w:p>
        </w:tc>
        <w:tc>
          <w:tcPr>
            <w:tcW w:w="877"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6.2</w:t>
            </w:r>
          </w:p>
        </w:tc>
      </w:tr>
      <w:tr w:rsidR="00B27B61" w:rsidRPr="00B27B61" w:rsidTr="00B27B61">
        <w:tc>
          <w:tcPr>
            <w:tcW w:w="2283"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 xml:space="preserve">                       India</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6.7</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7.3</w:t>
            </w:r>
          </w:p>
        </w:tc>
        <w:tc>
          <w:tcPr>
            <w:tcW w:w="877"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7.4</w:t>
            </w:r>
          </w:p>
        </w:tc>
      </w:tr>
      <w:tr w:rsidR="00B27B61" w:rsidRPr="00B27B61" w:rsidTr="00B27B61">
        <w:tc>
          <w:tcPr>
            <w:tcW w:w="2283"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 xml:space="preserve">    Sub – Saharan Africa</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2.7</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3.1</w:t>
            </w:r>
          </w:p>
        </w:tc>
        <w:tc>
          <w:tcPr>
            <w:tcW w:w="877"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3.8</w:t>
            </w:r>
          </w:p>
        </w:tc>
      </w:tr>
      <w:tr w:rsidR="00B27B61" w:rsidRPr="00B27B61" w:rsidTr="00B27B61">
        <w:tc>
          <w:tcPr>
            <w:tcW w:w="2283"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 xml:space="preserve">      Of which: South Africa</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1.3</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0.8</w:t>
            </w:r>
          </w:p>
        </w:tc>
        <w:tc>
          <w:tcPr>
            <w:tcW w:w="877"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1.4</w:t>
            </w:r>
          </w:p>
        </w:tc>
      </w:tr>
      <w:tr w:rsidR="00B27B61" w:rsidRPr="00B27B61" w:rsidTr="00B27B61">
        <w:tc>
          <w:tcPr>
            <w:tcW w:w="2283"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 xml:space="preserve">                       Nigeria</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0.8</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1.9</w:t>
            </w:r>
          </w:p>
        </w:tc>
        <w:tc>
          <w:tcPr>
            <w:tcW w:w="877"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2.3</w:t>
            </w:r>
          </w:p>
        </w:tc>
      </w:tr>
      <w:tr w:rsidR="00B27B61" w:rsidRPr="00B27B61" w:rsidTr="00B27B61">
        <w:tc>
          <w:tcPr>
            <w:tcW w:w="2283"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 xml:space="preserve">                       EAC – 5 </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5.3</w:t>
            </w:r>
          </w:p>
        </w:tc>
        <w:tc>
          <w:tcPr>
            <w:tcW w:w="920"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5.9</w:t>
            </w:r>
          </w:p>
        </w:tc>
        <w:tc>
          <w:tcPr>
            <w:tcW w:w="877" w:type="pct"/>
            <w:tcBorders>
              <w:top w:val="dotted" w:sz="4" w:space="0" w:color="auto"/>
              <w:left w:val="single" w:sz="4" w:space="0" w:color="auto"/>
              <w:bottom w:val="dotted"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6.3</w:t>
            </w:r>
          </w:p>
        </w:tc>
      </w:tr>
      <w:tr w:rsidR="00B27B61" w:rsidRPr="00B27B61" w:rsidTr="00B27B61">
        <w:tc>
          <w:tcPr>
            <w:tcW w:w="2283" w:type="pct"/>
            <w:tcBorders>
              <w:top w:val="dotted" w:sz="4" w:space="0" w:color="auto"/>
              <w:left w:val="single" w:sz="4" w:space="0" w:color="auto"/>
              <w:bottom w:val="single"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 xml:space="preserve">                          Of which: Kenya</w:t>
            </w:r>
          </w:p>
        </w:tc>
        <w:tc>
          <w:tcPr>
            <w:tcW w:w="920" w:type="pct"/>
            <w:tcBorders>
              <w:top w:val="dotted" w:sz="4" w:space="0" w:color="auto"/>
              <w:left w:val="single" w:sz="4" w:space="0" w:color="auto"/>
              <w:bottom w:val="single"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rPr>
            </w:pPr>
            <w:r w:rsidRPr="00B27B61">
              <w:rPr>
                <w:rFonts w:ascii="Times New Roman" w:hAnsi="Times New Roman" w:cs="Times New Roman"/>
                <w:sz w:val="24"/>
              </w:rPr>
              <w:t>4.9</w:t>
            </w:r>
          </w:p>
        </w:tc>
        <w:tc>
          <w:tcPr>
            <w:tcW w:w="920" w:type="pct"/>
            <w:tcBorders>
              <w:top w:val="dotted" w:sz="4" w:space="0" w:color="auto"/>
              <w:left w:val="single" w:sz="4" w:space="0" w:color="auto"/>
              <w:bottom w:val="single"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vertAlign w:val="superscript"/>
              </w:rPr>
            </w:pPr>
            <w:r w:rsidRPr="00B27B61">
              <w:rPr>
                <w:rFonts w:ascii="Times New Roman" w:hAnsi="Times New Roman" w:cs="Times New Roman"/>
                <w:sz w:val="24"/>
              </w:rPr>
              <w:t>6.0</w:t>
            </w:r>
            <w:r w:rsidRPr="00B27B61">
              <w:rPr>
                <w:rFonts w:ascii="Times New Roman" w:hAnsi="Times New Roman" w:cs="Times New Roman"/>
                <w:sz w:val="24"/>
                <w:vertAlign w:val="superscript"/>
              </w:rPr>
              <w:t>*</w:t>
            </w:r>
          </w:p>
        </w:tc>
        <w:tc>
          <w:tcPr>
            <w:tcW w:w="877" w:type="pct"/>
            <w:tcBorders>
              <w:top w:val="dotted" w:sz="4" w:space="0" w:color="auto"/>
              <w:left w:val="single" w:sz="4" w:space="0" w:color="auto"/>
              <w:bottom w:val="single" w:sz="4" w:space="0" w:color="auto"/>
              <w:right w:val="single" w:sz="4" w:space="0" w:color="auto"/>
            </w:tcBorders>
          </w:tcPr>
          <w:p w:rsidR="00B27B61" w:rsidRPr="00B27B61" w:rsidRDefault="00B27B61" w:rsidP="00B27B61">
            <w:pPr>
              <w:contextualSpacing/>
              <w:jc w:val="center"/>
              <w:rPr>
                <w:rFonts w:ascii="Times New Roman" w:hAnsi="Times New Roman" w:cs="Times New Roman"/>
                <w:sz w:val="24"/>
                <w:vertAlign w:val="superscript"/>
              </w:rPr>
            </w:pPr>
            <w:r w:rsidRPr="00B27B61">
              <w:rPr>
                <w:rFonts w:ascii="Times New Roman" w:hAnsi="Times New Roman" w:cs="Times New Roman"/>
                <w:sz w:val="24"/>
              </w:rPr>
              <w:t>6.2</w:t>
            </w:r>
            <w:r w:rsidRPr="00B27B61">
              <w:rPr>
                <w:rFonts w:ascii="Times New Roman" w:hAnsi="Times New Roman" w:cs="Times New Roman"/>
                <w:sz w:val="24"/>
                <w:vertAlign w:val="superscript"/>
              </w:rPr>
              <w:t>*</w:t>
            </w:r>
          </w:p>
        </w:tc>
      </w:tr>
      <w:tr w:rsidR="00B27B61" w:rsidRPr="00B27B61" w:rsidTr="00B27B61">
        <w:tc>
          <w:tcPr>
            <w:tcW w:w="5000" w:type="pct"/>
            <w:gridSpan w:val="4"/>
            <w:tcBorders>
              <w:top w:val="single" w:sz="4" w:space="0" w:color="auto"/>
              <w:right w:val="single" w:sz="4" w:space="0" w:color="auto"/>
            </w:tcBorders>
          </w:tcPr>
          <w:p w:rsidR="00B27B61" w:rsidRPr="00B27B61" w:rsidRDefault="00B27B61" w:rsidP="00B27B61">
            <w:pPr>
              <w:contextualSpacing/>
              <w:rPr>
                <w:rFonts w:ascii="Times New Roman" w:hAnsi="Times New Roman" w:cs="Times New Roman"/>
                <w:sz w:val="24"/>
              </w:rPr>
            </w:pPr>
            <w:r w:rsidRPr="00B27B61">
              <w:rPr>
                <w:rFonts w:ascii="Times New Roman" w:hAnsi="Times New Roman" w:cs="Times New Roman"/>
                <w:sz w:val="24"/>
              </w:rPr>
              <w:t>EAC – 5: Burundi, Kenya, Rwanda, Tanzania and Uganda</w:t>
            </w:r>
          </w:p>
        </w:tc>
      </w:tr>
    </w:tbl>
    <w:p w:rsidR="00B27B61" w:rsidRPr="00B27B61" w:rsidRDefault="00B27B61" w:rsidP="00B27B61">
      <w:pPr>
        <w:spacing w:after="0" w:line="240" w:lineRule="auto"/>
        <w:contextualSpacing/>
        <w:rPr>
          <w:rFonts w:ascii="Times New Roman" w:hAnsi="Times New Roman" w:cs="Times New Roman"/>
          <w:sz w:val="24"/>
        </w:rPr>
      </w:pPr>
      <w:r w:rsidRPr="00B27B61">
        <w:rPr>
          <w:rFonts w:ascii="Times New Roman" w:hAnsi="Times New Roman" w:cs="Times New Roman"/>
          <w:b/>
          <w:sz w:val="24"/>
        </w:rPr>
        <w:t>Source:</w:t>
      </w:r>
      <w:r w:rsidRPr="00B27B61">
        <w:rPr>
          <w:rFonts w:ascii="Times New Roman" w:hAnsi="Times New Roman" w:cs="Times New Roman"/>
          <w:sz w:val="24"/>
        </w:rPr>
        <w:t xml:space="preserve"> </w:t>
      </w:r>
      <w:r w:rsidRPr="00B27B61">
        <w:rPr>
          <w:rFonts w:ascii="Times New Roman" w:hAnsi="Times New Roman" w:cs="Times New Roman"/>
          <w:i/>
          <w:sz w:val="24"/>
        </w:rPr>
        <w:t xml:space="preserve">October 2018 WEO; </w:t>
      </w:r>
      <w:r w:rsidRPr="00B27B61">
        <w:rPr>
          <w:rFonts w:ascii="Times New Roman" w:hAnsi="Times New Roman" w:cs="Times New Roman"/>
          <w:i/>
          <w:sz w:val="24"/>
          <w:vertAlign w:val="superscript"/>
        </w:rPr>
        <w:t xml:space="preserve">* </w:t>
      </w:r>
      <w:r w:rsidRPr="00B27B61">
        <w:rPr>
          <w:rFonts w:ascii="Times New Roman" w:hAnsi="Times New Roman" w:cs="Times New Roman"/>
          <w:i/>
          <w:sz w:val="24"/>
        </w:rPr>
        <w:t>Projections by the National Treasury</w:t>
      </w:r>
    </w:p>
    <w:p w:rsidR="00B27B61" w:rsidRPr="00B27B61" w:rsidRDefault="00B27B61" w:rsidP="00B27B61">
      <w:pPr>
        <w:jc w:val="both"/>
        <w:rPr>
          <w:rFonts w:ascii="Times New Roman" w:hAnsi="Times New Roman" w:cs="Times New Roman"/>
          <w:sz w:val="24"/>
        </w:rPr>
      </w:pPr>
    </w:p>
    <w:p w:rsidR="00B27B61" w:rsidRPr="00B27B61" w:rsidRDefault="00D67CC5" w:rsidP="00B27B61">
      <w:pPr>
        <w:spacing w:line="360" w:lineRule="auto"/>
        <w:jc w:val="both"/>
        <w:rPr>
          <w:rFonts w:ascii="Times New Roman" w:hAnsi="Times New Roman" w:cs="Times New Roman"/>
          <w:sz w:val="24"/>
        </w:rPr>
      </w:pPr>
      <w:r w:rsidRPr="00D67CC5">
        <w:rPr>
          <w:rFonts w:ascii="Times New Roman" w:hAnsi="Times New Roman" w:cs="Times New Roman"/>
          <w:b/>
          <w:sz w:val="24"/>
        </w:rPr>
        <w:t>5.</w:t>
      </w:r>
      <w:r>
        <w:rPr>
          <w:rFonts w:ascii="Times New Roman" w:hAnsi="Times New Roman" w:cs="Times New Roman"/>
          <w:sz w:val="24"/>
        </w:rPr>
        <w:t xml:space="preserve"> </w:t>
      </w:r>
      <w:r w:rsidR="00B27B61" w:rsidRPr="00B27B61">
        <w:rPr>
          <w:rFonts w:ascii="Times New Roman" w:hAnsi="Times New Roman" w:cs="Times New Roman"/>
          <w:sz w:val="24"/>
        </w:rPr>
        <w:t>Growth in the East African Community (EAC) region is estimated to rise to 5.9 percent in 2018 from 5.3 percent in 2017. This growth is driven by a rebound in agricultural activity on the backdrop of favorable weather conditions and a pickup in private sector credit growth. In 2019, economic growth is projected to increase to 6.3 percent supported by a stable macroeconomic environment, ongoing infrastructure investments, and strong private consumption.</w:t>
      </w:r>
    </w:p>
    <w:p w:rsidR="00B27B61" w:rsidRPr="00B27B61" w:rsidRDefault="00B27B61" w:rsidP="00B27B61">
      <w:pPr>
        <w:spacing w:after="0" w:line="240" w:lineRule="auto"/>
        <w:contextualSpacing/>
        <w:rPr>
          <w:rFonts w:ascii="Times New Roman" w:hAnsi="Times New Roman" w:cs="Times New Roman"/>
          <w:b/>
          <w:sz w:val="24"/>
        </w:rPr>
      </w:pPr>
    </w:p>
    <w:p w:rsidR="00B27B61" w:rsidRPr="00D40563" w:rsidRDefault="00B27B61" w:rsidP="00D40563">
      <w:pPr>
        <w:pStyle w:val="Heading2"/>
        <w:numPr>
          <w:ilvl w:val="1"/>
          <w:numId w:val="8"/>
        </w:numPr>
        <w:ind w:left="374" w:hanging="374"/>
        <w:rPr>
          <w:rFonts w:ascii="Times New Roman" w:hAnsi="Times New Roman" w:cs="Times New Roman"/>
          <w:color w:val="auto"/>
          <w:sz w:val="24"/>
        </w:rPr>
      </w:pPr>
      <w:bookmarkStart w:id="13" w:name="_Toc2162792"/>
      <w:r w:rsidRPr="00D40563">
        <w:rPr>
          <w:rFonts w:ascii="Times New Roman" w:hAnsi="Times New Roman" w:cs="Times New Roman"/>
          <w:color w:val="auto"/>
          <w:sz w:val="24"/>
        </w:rPr>
        <w:t>Domestic Economic Developments</w:t>
      </w:r>
      <w:bookmarkEnd w:id="13"/>
    </w:p>
    <w:p w:rsidR="00D67CC5" w:rsidRDefault="00D67CC5" w:rsidP="00D67CC5">
      <w:pPr>
        <w:spacing w:line="360" w:lineRule="auto"/>
        <w:jc w:val="both"/>
        <w:rPr>
          <w:rFonts w:ascii="Times New Roman" w:hAnsi="Times New Roman" w:cs="Times New Roman"/>
          <w:sz w:val="24"/>
        </w:rPr>
      </w:pPr>
      <w:r w:rsidRPr="00D67CC5">
        <w:rPr>
          <w:rFonts w:ascii="Times New Roman" w:hAnsi="Times New Roman" w:cs="Times New Roman"/>
          <w:b/>
          <w:sz w:val="24"/>
        </w:rPr>
        <w:t>6.</w:t>
      </w:r>
      <w:r>
        <w:rPr>
          <w:rFonts w:ascii="Times New Roman" w:hAnsi="Times New Roman" w:cs="Times New Roman"/>
          <w:sz w:val="24"/>
        </w:rPr>
        <w:t xml:space="preserve"> </w:t>
      </w:r>
      <w:r w:rsidR="00B27B61" w:rsidRPr="00B27B61">
        <w:rPr>
          <w:rFonts w:ascii="Times New Roman" w:hAnsi="Times New Roman" w:cs="Times New Roman"/>
          <w:sz w:val="24"/>
        </w:rPr>
        <w:t>Kenya’s economic growth has remained strong and resilient even under emerging global challenges, supported by strong public and private sector investment and appropriate economic and financial policies. The broad-based economic growth has averaged 5.6 percent for the last five years outperforming the average growth rate of 4.7 percent in the period 2008 to 2012 and 4.6 percent in the period 2002 to 2007.</w:t>
      </w:r>
      <w:r w:rsidRPr="00D67CC5">
        <w:rPr>
          <w:rFonts w:ascii="Times New Roman" w:hAnsi="Times New Roman" w:cs="Times New Roman"/>
          <w:sz w:val="24"/>
        </w:rPr>
        <w:t xml:space="preserve"> </w:t>
      </w:r>
      <w:r w:rsidRPr="00B27B61">
        <w:rPr>
          <w:rFonts w:ascii="Times New Roman" w:hAnsi="Times New Roman" w:cs="Times New Roman"/>
          <w:sz w:val="24"/>
        </w:rPr>
        <w:t xml:space="preserve">The rebound in economic activity in 2018 is a reflection of improved rains, better business sentiment and easing of political uncertainty. </w:t>
      </w:r>
    </w:p>
    <w:p w:rsidR="00D40563" w:rsidRDefault="00D40563" w:rsidP="00D67CC5">
      <w:pPr>
        <w:spacing w:line="360" w:lineRule="auto"/>
        <w:jc w:val="both"/>
        <w:rPr>
          <w:rFonts w:ascii="Times New Roman" w:hAnsi="Times New Roman" w:cs="Times New Roman"/>
          <w:sz w:val="24"/>
        </w:rPr>
      </w:pPr>
    </w:p>
    <w:p w:rsidR="00D40563" w:rsidRDefault="00D40563" w:rsidP="00D67CC5">
      <w:pPr>
        <w:spacing w:line="360" w:lineRule="auto"/>
        <w:jc w:val="both"/>
        <w:rPr>
          <w:rFonts w:ascii="Times New Roman" w:hAnsi="Times New Roman" w:cs="Times New Roman"/>
          <w:sz w:val="24"/>
        </w:rPr>
      </w:pPr>
    </w:p>
    <w:p w:rsidR="00D40563" w:rsidRPr="00B27B61" w:rsidRDefault="00D40563" w:rsidP="00D67CC5">
      <w:pPr>
        <w:spacing w:line="360" w:lineRule="auto"/>
        <w:jc w:val="both"/>
        <w:rPr>
          <w:rFonts w:ascii="Times New Roman" w:hAnsi="Times New Roman" w:cs="Times New Roman"/>
          <w:sz w:val="24"/>
        </w:rPr>
      </w:pPr>
    </w:p>
    <w:p w:rsidR="00B27B61" w:rsidRPr="00D40563" w:rsidRDefault="00D40563" w:rsidP="00D40563">
      <w:pPr>
        <w:pStyle w:val="Caption"/>
        <w:spacing w:after="0"/>
        <w:rPr>
          <w:rFonts w:ascii="Arial Narrow" w:hAnsi="Arial Narrow" w:cs="Times New Roman"/>
          <w:b w:val="0"/>
          <w:color w:val="auto"/>
          <w:sz w:val="24"/>
          <w:szCs w:val="24"/>
        </w:rPr>
      </w:pPr>
      <w:bookmarkStart w:id="14" w:name="_Toc259679"/>
      <w:r w:rsidRPr="00D40563">
        <w:rPr>
          <w:rFonts w:ascii="Arial Narrow" w:hAnsi="Arial Narrow"/>
          <w:color w:val="auto"/>
          <w:sz w:val="24"/>
          <w:szCs w:val="24"/>
        </w:rPr>
        <w:t xml:space="preserve">Figure </w:t>
      </w:r>
      <w:r w:rsidRPr="00D40563">
        <w:rPr>
          <w:rFonts w:ascii="Arial Narrow" w:hAnsi="Arial Narrow"/>
          <w:color w:val="auto"/>
          <w:sz w:val="24"/>
          <w:szCs w:val="24"/>
        </w:rPr>
        <w:fldChar w:fldCharType="begin"/>
      </w:r>
      <w:r w:rsidRPr="00D40563">
        <w:rPr>
          <w:rFonts w:ascii="Arial Narrow" w:hAnsi="Arial Narrow"/>
          <w:color w:val="auto"/>
          <w:sz w:val="24"/>
          <w:szCs w:val="24"/>
        </w:rPr>
        <w:instrText xml:space="preserve"> SEQ Figure \* ARABIC </w:instrText>
      </w:r>
      <w:r w:rsidRPr="00D40563">
        <w:rPr>
          <w:rFonts w:ascii="Arial Narrow" w:hAnsi="Arial Narrow"/>
          <w:color w:val="auto"/>
          <w:sz w:val="24"/>
          <w:szCs w:val="24"/>
        </w:rPr>
        <w:fldChar w:fldCharType="separate"/>
      </w:r>
      <w:r w:rsidR="00716009">
        <w:rPr>
          <w:rFonts w:ascii="Arial Narrow" w:hAnsi="Arial Narrow"/>
          <w:noProof/>
          <w:color w:val="auto"/>
          <w:sz w:val="24"/>
          <w:szCs w:val="24"/>
        </w:rPr>
        <w:t>1</w:t>
      </w:r>
      <w:r w:rsidRPr="00D40563">
        <w:rPr>
          <w:rFonts w:ascii="Arial Narrow" w:hAnsi="Arial Narrow"/>
          <w:color w:val="auto"/>
          <w:sz w:val="24"/>
          <w:szCs w:val="24"/>
        </w:rPr>
        <w:fldChar w:fldCharType="end"/>
      </w:r>
      <w:r w:rsidR="00B27B61" w:rsidRPr="00D40563">
        <w:rPr>
          <w:rFonts w:ascii="Arial Narrow" w:hAnsi="Arial Narrow" w:cs="Times New Roman"/>
          <w:color w:val="auto"/>
          <w:sz w:val="24"/>
          <w:szCs w:val="24"/>
        </w:rPr>
        <w:t>: Trends in Kenya’s Economic Growth Rates, Percent</w:t>
      </w:r>
      <w:bookmarkEnd w:id="14"/>
    </w:p>
    <w:p w:rsidR="00B27B61" w:rsidRPr="00B27B61" w:rsidRDefault="00B27B61" w:rsidP="00B27B61">
      <w:pPr>
        <w:spacing w:after="0" w:line="240" w:lineRule="auto"/>
        <w:contextualSpacing/>
        <w:rPr>
          <w:rFonts w:ascii="Times New Roman" w:hAnsi="Times New Roman" w:cs="Times New Roman"/>
          <w:sz w:val="24"/>
        </w:rPr>
      </w:pPr>
      <w:r w:rsidRPr="00B27B61">
        <w:rPr>
          <w:noProof/>
        </w:rPr>
        <w:drawing>
          <wp:anchor distT="0" distB="0" distL="114300" distR="114300" simplePos="0" relativeHeight="251659264" behindDoc="1" locked="0" layoutInCell="1" allowOverlap="1" wp14:anchorId="5CFD4100" wp14:editId="7AB395DB">
            <wp:simplePos x="0" y="0"/>
            <wp:positionH relativeFrom="column">
              <wp:posOffset>19050</wp:posOffset>
            </wp:positionH>
            <wp:positionV relativeFrom="paragraph">
              <wp:posOffset>62229</wp:posOffset>
            </wp:positionV>
            <wp:extent cx="5686425" cy="2695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11994" r="1296" b="56822"/>
                    <a:stretch/>
                  </pic:blipFill>
                  <pic:spPr bwMode="auto">
                    <a:xfrm>
                      <a:off x="0" y="0"/>
                      <a:ext cx="5686425" cy="2695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jc w:val="right"/>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Pr="00B27B61" w:rsidRDefault="00B27B61" w:rsidP="00B27B61">
      <w:pPr>
        <w:spacing w:after="0" w:line="240" w:lineRule="auto"/>
        <w:contextualSpacing/>
        <w:rPr>
          <w:rFonts w:ascii="Times New Roman" w:hAnsi="Times New Roman" w:cs="Times New Roman"/>
          <w:sz w:val="24"/>
        </w:rPr>
      </w:pPr>
    </w:p>
    <w:p w:rsidR="00B27B61" w:rsidRDefault="00B27B61" w:rsidP="00B27B61">
      <w:pPr>
        <w:jc w:val="both"/>
        <w:rPr>
          <w:rFonts w:ascii="Times New Roman" w:hAnsi="Times New Roman" w:cs="Times New Roman"/>
          <w:i/>
          <w:sz w:val="24"/>
        </w:rPr>
      </w:pPr>
      <w:r w:rsidRPr="00B27B61">
        <w:rPr>
          <w:rFonts w:ascii="Times New Roman" w:hAnsi="Times New Roman" w:cs="Times New Roman"/>
          <w:b/>
          <w:sz w:val="24"/>
        </w:rPr>
        <w:t>Source:</w:t>
      </w:r>
      <w:r w:rsidRPr="00B27B61">
        <w:rPr>
          <w:rFonts w:ascii="Times New Roman" w:hAnsi="Times New Roman" w:cs="Times New Roman"/>
          <w:i/>
          <w:sz w:val="24"/>
        </w:rPr>
        <w:t xml:space="preserve"> Kenya National Bureau of Statistics</w:t>
      </w:r>
    </w:p>
    <w:p w:rsidR="000B4859" w:rsidRPr="00B27B61" w:rsidRDefault="000B4859" w:rsidP="00B27B61">
      <w:pPr>
        <w:jc w:val="both"/>
        <w:rPr>
          <w:rFonts w:ascii="Times New Roman" w:hAnsi="Times New Roman" w:cs="Times New Roman"/>
          <w:i/>
          <w:sz w:val="24"/>
        </w:rPr>
      </w:pPr>
    </w:p>
    <w:p w:rsidR="000B4859" w:rsidRDefault="00D67CC5" w:rsidP="00B27B61">
      <w:pPr>
        <w:spacing w:line="360" w:lineRule="auto"/>
        <w:jc w:val="both"/>
        <w:rPr>
          <w:rFonts w:ascii="Times New Roman" w:hAnsi="Times New Roman" w:cs="Times New Roman"/>
          <w:sz w:val="24"/>
        </w:rPr>
      </w:pPr>
      <w:r w:rsidRPr="00D67CC5">
        <w:rPr>
          <w:rFonts w:ascii="Times New Roman" w:hAnsi="Times New Roman" w:cs="Times New Roman"/>
          <w:b/>
          <w:sz w:val="24"/>
        </w:rPr>
        <w:t>7.</w:t>
      </w:r>
      <w:r>
        <w:rPr>
          <w:rFonts w:ascii="Times New Roman" w:hAnsi="Times New Roman" w:cs="Times New Roman"/>
          <w:sz w:val="24"/>
        </w:rPr>
        <w:t xml:space="preserve"> </w:t>
      </w:r>
      <w:r w:rsidR="000B4859">
        <w:rPr>
          <w:rFonts w:ascii="Times New Roman" w:hAnsi="Times New Roman" w:cs="Times New Roman"/>
          <w:sz w:val="24"/>
        </w:rPr>
        <w:t xml:space="preserve"> </w:t>
      </w:r>
      <w:r w:rsidR="00B27B61" w:rsidRPr="00B27B61">
        <w:rPr>
          <w:rFonts w:ascii="Times New Roman" w:hAnsi="Times New Roman" w:cs="Times New Roman"/>
          <w:sz w:val="24"/>
        </w:rPr>
        <w:t>The economy grew by 6.2 percent in the second quarter of 2018 up from 5.8 percent in the first quarter of 2018</w:t>
      </w:r>
      <w:r w:rsidR="000B4859">
        <w:rPr>
          <w:rFonts w:ascii="Times New Roman" w:hAnsi="Times New Roman" w:cs="Times New Roman"/>
          <w:sz w:val="24"/>
        </w:rPr>
        <w:t xml:space="preserve"> and</w:t>
      </w:r>
      <w:r w:rsidR="000B4859" w:rsidRPr="00B27B61">
        <w:rPr>
          <w:rFonts w:ascii="Times New Roman" w:hAnsi="Times New Roman" w:cs="Times New Roman"/>
          <w:sz w:val="24"/>
        </w:rPr>
        <w:t xml:space="preserve"> 6.0 percent in the third quarter of 2018</w:t>
      </w:r>
      <w:r w:rsidR="000B4859">
        <w:rPr>
          <w:rFonts w:ascii="Times New Roman" w:hAnsi="Times New Roman" w:cs="Times New Roman"/>
          <w:sz w:val="24"/>
        </w:rPr>
        <w:t xml:space="preserve"> thus</w:t>
      </w:r>
      <w:r w:rsidR="000B4859" w:rsidRPr="00B27B61">
        <w:rPr>
          <w:rFonts w:ascii="Times New Roman" w:hAnsi="Times New Roman" w:cs="Times New Roman"/>
          <w:sz w:val="24"/>
        </w:rPr>
        <w:t xml:space="preserve"> averaging</w:t>
      </w:r>
      <w:r w:rsidR="00B27B61" w:rsidRPr="00B27B61">
        <w:rPr>
          <w:rFonts w:ascii="Times New Roman" w:hAnsi="Times New Roman" w:cs="Times New Roman"/>
          <w:sz w:val="24"/>
        </w:rPr>
        <w:t xml:space="preserve"> 6.0 percent in the first three quarters of 2018. Growth is projected at 6.0 percent in 2018 up from 4.9 percent in 2017, which is in line with the 2018 Budget Review and Outlook Paper (BROP) </w:t>
      </w:r>
      <w:r w:rsidR="000B4859" w:rsidRPr="00B27B61">
        <w:rPr>
          <w:rFonts w:ascii="Times New Roman" w:hAnsi="Times New Roman" w:cs="Times New Roman"/>
          <w:sz w:val="24"/>
        </w:rPr>
        <w:t xml:space="preserve">projection. </w:t>
      </w:r>
    </w:p>
    <w:p w:rsidR="00B27B61" w:rsidRDefault="000B4859" w:rsidP="00B27B61">
      <w:pPr>
        <w:spacing w:line="360" w:lineRule="auto"/>
        <w:jc w:val="both"/>
        <w:rPr>
          <w:rFonts w:ascii="Times New Roman" w:hAnsi="Times New Roman" w:cs="Times New Roman"/>
          <w:sz w:val="24"/>
        </w:rPr>
      </w:pPr>
      <w:r w:rsidRPr="000B4859">
        <w:rPr>
          <w:rFonts w:ascii="Times New Roman" w:hAnsi="Times New Roman" w:cs="Times New Roman"/>
          <w:b/>
          <w:sz w:val="24"/>
        </w:rPr>
        <w:t>8.</w:t>
      </w:r>
      <w:r>
        <w:rPr>
          <w:rFonts w:ascii="Times New Roman" w:hAnsi="Times New Roman" w:cs="Times New Roman"/>
          <w:sz w:val="24"/>
        </w:rPr>
        <w:t xml:space="preserve"> This growth was </w:t>
      </w:r>
      <w:r w:rsidR="00B27B61" w:rsidRPr="00B27B61">
        <w:rPr>
          <w:rFonts w:ascii="Times New Roman" w:hAnsi="Times New Roman" w:cs="Times New Roman"/>
          <w:sz w:val="24"/>
        </w:rPr>
        <w:t xml:space="preserve">mainly supported by improved weather conditions which led to increased agricultural production and </w:t>
      </w:r>
      <w:r w:rsidR="007373CB" w:rsidRPr="00B27B61">
        <w:rPr>
          <w:rFonts w:ascii="Times New Roman" w:hAnsi="Times New Roman" w:cs="Times New Roman"/>
          <w:sz w:val="24"/>
        </w:rPr>
        <w:t>agro processing</w:t>
      </w:r>
      <w:r w:rsidR="00B27B61" w:rsidRPr="00B27B61">
        <w:rPr>
          <w:rFonts w:ascii="Times New Roman" w:hAnsi="Times New Roman" w:cs="Times New Roman"/>
          <w:sz w:val="24"/>
        </w:rPr>
        <w:t xml:space="preserve"> activity in the manufacturing sector. In addition, this growth was supported by pickup in activities of accommodation and food services, electricity and water supply and construction sectors. </w:t>
      </w:r>
      <w:r>
        <w:rPr>
          <w:rFonts w:ascii="Times New Roman" w:hAnsi="Times New Roman" w:cs="Times New Roman"/>
          <w:sz w:val="24"/>
        </w:rPr>
        <w:t xml:space="preserve">Table 2 shows the growth in GDP per sector for the period 2013-2018. </w:t>
      </w:r>
    </w:p>
    <w:p w:rsidR="000B4859" w:rsidRDefault="000B4859" w:rsidP="00B27B61">
      <w:pPr>
        <w:spacing w:line="360" w:lineRule="auto"/>
        <w:jc w:val="both"/>
        <w:rPr>
          <w:rFonts w:ascii="Times New Roman" w:hAnsi="Times New Roman" w:cs="Times New Roman"/>
          <w:sz w:val="24"/>
        </w:rPr>
      </w:pPr>
    </w:p>
    <w:p w:rsidR="000B4859" w:rsidRDefault="000B4859" w:rsidP="00B27B61">
      <w:pPr>
        <w:spacing w:line="360" w:lineRule="auto"/>
        <w:jc w:val="both"/>
        <w:rPr>
          <w:rFonts w:ascii="Times New Roman" w:hAnsi="Times New Roman" w:cs="Times New Roman"/>
          <w:sz w:val="24"/>
        </w:rPr>
      </w:pPr>
    </w:p>
    <w:p w:rsidR="000B4859" w:rsidRDefault="000B4859" w:rsidP="00B27B61">
      <w:pPr>
        <w:spacing w:line="360" w:lineRule="auto"/>
        <w:jc w:val="both"/>
        <w:rPr>
          <w:rFonts w:ascii="Times New Roman" w:hAnsi="Times New Roman" w:cs="Times New Roman"/>
          <w:sz w:val="24"/>
        </w:rPr>
      </w:pPr>
    </w:p>
    <w:p w:rsidR="000B4859" w:rsidRDefault="000B4859" w:rsidP="00B27B61">
      <w:pPr>
        <w:spacing w:line="360" w:lineRule="auto"/>
        <w:jc w:val="both"/>
        <w:rPr>
          <w:rFonts w:ascii="Times New Roman" w:hAnsi="Times New Roman" w:cs="Times New Roman"/>
          <w:sz w:val="24"/>
        </w:rPr>
      </w:pPr>
    </w:p>
    <w:p w:rsidR="000B4859" w:rsidRPr="00B27B61" w:rsidRDefault="000B4859" w:rsidP="00B27B61">
      <w:pPr>
        <w:spacing w:line="360" w:lineRule="auto"/>
        <w:jc w:val="both"/>
        <w:rPr>
          <w:rFonts w:ascii="Times New Roman" w:hAnsi="Times New Roman" w:cs="Times New Roman"/>
          <w:sz w:val="24"/>
        </w:rPr>
      </w:pPr>
    </w:p>
    <w:p w:rsidR="00B27B61" w:rsidRPr="00D40563" w:rsidRDefault="00D40563" w:rsidP="00D40563">
      <w:pPr>
        <w:pStyle w:val="Caption"/>
        <w:keepNext/>
        <w:spacing w:after="0"/>
        <w:jc w:val="both"/>
        <w:rPr>
          <w:rFonts w:ascii="Arial Narrow" w:hAnsi="Arial Narrow"/>
          <w:color w:val="auto"/>
          <w:sz w:val="24"/>
          <w:szCs w:val="24"/>
        </w:rPr>
      </w:pPr>
      <w:bookmarkStart w:id="15" w:name="_Toc259706"/>
      <w:r w:rsidRPr="00D40563">
        <w:rPr>
          <w:rFonts w:ascii="Arial Narrow" w:hAnsi="Arial Narrow"/>
          <w:color w:val="auto"/>
          <w:sz w:val="24"/>
          <w:szCs w:val="24"/>
        </w:rPr>
        <w:t xml:space="preserve">Table </w:t>
      </w:r>
      <w:r w:rsidRPr="00D40563">
        <w:rPr>
          <w:rFonts w:ascii="Arial Narrow" w:hAnsi="Arial Narrow"/>
          <w:color w:val="auto"/>
          <w:sz w:val="24"/>
          <w:szCs w:val="24"/>
        </w:rPr>
        <w:fldChar w:fldCharType="begin"/>
      </w:r>
      <w:r w:rsidRPr="00D40563">
        <w:rPr>
          <w:rFonts w:ascii="Arial Narrow" w:hAnsi="Arial Narrow"/>
          <w:color w:val="auto"/>
          <w:sz w:val="24"/>
          <w:szCs w:val="24"/>
        </w:rPr>
        <w:instrText xml:space="preserve"> SEQ Table \* ARABIC </w:instrText>
      </w:r>
      <w:r w:rsidRPr="00D40563">
        <w:rPr>
          <w:rFonts w:ascii="Arial Narrow" w:hAnsi="Arial Narrow"/>
          <w:color w:val="auto"/>
          <w:sz w:val="24"/>
          <w:szCs w:val="24"/>
        </w:rPr>
        <w:fldChar w:fldCharType="separate"/>
      </w:r>
      <w:r w:rsidR="00716009">
        <w:rPr>
          <w:rFonts w:ascii="Arial Narrow" w:hAnsi="Arial Narrow"/>
          <w:noProof/>
          <w:color w:val="auto"/>
          <w:sz w:val="24"/>
          <w:szCs w:val="24"/>
        </w:rPr>
        <w:t>2</w:t>
      </w:r>
      <w:r w:rsidRPr="00D40563">
        <w:rPr>
          <w:rFonts w:ascii="Arial Narrow" w:hAnsi="Arial Narrow"/>
          <w:color w:val="auto"/>
          <w:sz w:val="24"/>
          <w:szCs w:val="24"/>
        </w:rPr>
        <w:fldChar w:fldCharType="end"/>
      </w:r>
      <w:r w:rsidR="00B27B61" w:rsidRPr="00D40563">
        <w:rPr>
          <w:rFonts w:ascii="Arial Narrow" w:hAnsi="Arial Narrow" w:cs="Times New Roman"/>
          <w:color w:val="auto"/>
          <w:sz w:val="24"/>
          <w:szCs w:val="24"/>
        </w:rPr>
        <w:t>: Sectoral Real GDP Growth Rates, Percent</w:t>
      </w:r>
      <w:bookmarkEnd w:id="15"/>
    </w:p>
    <w:tbl>
      <w:tblPr>
        <w:tblStyle w:val="TableGrid"/>
        <w:tblW w:w="0" w:type="auto"/>
        <w:tblLook w:val="04A0" w:firstRow="1" w:lastRow="0" w:firstColumn="1" w:lastColumn="0" w:noHBand="0" w:noVBand="1"/>
      </w:tblPr>
      <w:tblGrid>
        <w:gridCol w:w="3526"/>
        <w:gridCol w:w="618"/>
        <w:gridCol w:w="628"/>
        <w:gridCol w:w="618"/>
        <w:gridCol w:w="618"/>
        <w:gridCol w:w="618"/>
        <w:gridCol w:w="859"/>
        <w:gridCol w:w="859"/>
        <w:gridCol w:w="859"/>
      </w:tblGrid>
      <w:tr w:rsidR="00B27B61" w:rsidRPr="00B27B61" w:rsidTr="00B27B61">
        <w:tc>
          <w:tcPr>
            <w:tcW w:w="0" w:type="auto"/>
          </w:tcPr>
          <w:p w:rsidR="00B27B61" w:rsidRPr="00B27B61" w:rsidRDefault="00B27B61" w:rsidP="00B27B61">
            <w:pPr>
              <w:jc w:val="both"/>
              <w:rPr>
                <w:rFonts w:ascii="Arial Narrow" w:hAnsi="Arial Narrow" w:cs="Times New Roman"/>
                <w:b/>
              </w:rPr>
            </w:pPr>
          </w:p>
        </w:tc>
        <w:tc>
          <w:tcPr>
            <w:tcW w:w="0" w:type="auto"/>
          </w:tcPr>
          <w:p w:rsidR="00B27B61" w:rsidRPr="00B27B61" w:rsidRDefault="00B27B61" w:rsidP="00B27B61">
            <w:pPr>
              <w:jc w:val="center"/>
              <w:rPr>
                <w:rFonts w:ascii="Arial Narrow" w:hAnsi="Arial Narrow" w:cs="Times New Roman"/>
                <w:b/>
              </w:rPr>
            </w:pPr>
            <w:r w:rsidRPr="00B27B61">
              <w:rPr>
                <w:rFonts w:ascii="Arial Narrow" w:hAnsi="Arial Narrow" w:cs="Times New Roman"/>
                <w:b/>
              </w:rPr>
              <w:t>2013</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2014</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2015</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2016</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2017</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2018Q1</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2018Q2</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2018Q3</w:t>
            </w:r>
          </w:p>
        </w:tc>
      </w:tr>
      <w:tr w:rsidR="00B27B61" w:rsidRPr="00B27B61" w:rsidTr="00B27B61">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Primary Sector</w:t>
            </w:r>
          </w:p>
        </w:tc>
        <w:tc>
          <w:tcPr>
            <w:tcW w:w="0" w:type="auto"/>
          </w:tcPr>
          <w:p w:rsidR="00B27B61" w:rsidRPr="00B27B61" w:rsidRDefault="00B27B61" w:rsidP="00B27B61">
            <w:pPr>
              <w:jc w:val="center"/>
              <w:rPr>
                <w:rFonts w:ascii="Arial Narrow" w:hAnsi="Arial Narrow" w:cs="Times New Roman"/>
                <w:b/>
              </w:rPr>
            </w:pPr>
            <w:r w:rsidRPr="00B27B61">
              <w:rPr>
                <w:rFonts w:ascii="Arial Narrow" w:hAnsi="Arial Narrow" w:cs="Times New Roman"/>
                <w:b/>
              </w:rPr>
              <w:t>5.0</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4.8</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5.6</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4.9</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1.8</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5.3</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5.3</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5.4</w:t>
            </w:r>
          </w:p>
        </w:tc>
      </w:tr>
      <w:tr w:rsidR="00B27B61" w:rsidRPr="00B27B61" w:rsidTr="00B27B61">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Of which: Agriculture</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5.4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4.4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4.7</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5.2</w:t>
            </w:r>
          </w:p>
        </w:tc>
      </w:tr>
      <w:tr w:rsidR="00B27B61" w:rsidRPr="00B27B61" w:rsidTr="00B27B61">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 xml:space="preserve">                Mining</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-4.2</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14.9</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12.3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9.5</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4.5</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3.5</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8.5</w:t>
            </w:r>
          </w:p>
        </w:tc>
      </w:tr>
      <w:tr w:rsidR="00B27B61" w:rsidRPr="00B27B61" w:rsidTr="00B27B61">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Industry</w:t>
            </w:r>
          </w:p>
        </w:tc>
        <w:tc>
          <w:tcPr>
            <w:tcW w:w="0" w:type="auto"/>
          </w:tcPr>
          <w:p w:rsidR="00B27B61" w:rsidRPr="00B27B61" w:rsidRDefault="00B27B61" w:rsidP="00B27B61">
            <w:pPr>
              <w:jc w:val="center"/>
              <w:rPr>
                <w:rFonts w:ascii="Arial Narrow" w:hAnsi="Arial Narrow" w:cs="Times New Roman"/>
                <w:b/>
              </w:rPr>
            </w:pPr>
            <w:r w:rsidRPr="00B27B61">
              <w:rPr>
                <w:rFonts w:ascii="Arial Narrow" w:hAnsi="Arial Narrow" w:cs="Times New Roman"/>
                <w:b/>
              </w:rPr>
              <w:t>5.9</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5.6</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7.0</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5.5</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3.4</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4.1</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4.8</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5.1</w:t>
            </w:r>
          </w:p>
        </w:tc>
      </w:tr>
      <w:tr w:rsidR="00B27B61" w:rsidRPr="00B27B61" w:rsidTr="00B27B61">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Of which: Manufacturing</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5.6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2.5</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3.6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2.7</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0.2</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2.3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3.1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3.2</w:t>
            </w:r>
          </w:p>
        </w:tc>
      </w:tr>
      <w:tr w:rsidR="00B27B61" w:rsidRPr="00B27B61" w:rsidTr="00B27B61">
        <w:tc>
          <w:tcPr>
            <w:tcW w:w="0" w:type="auto"/>
          </w:tcPr>
          <w:p w:rsidR="00B27B61" w:rsidRPr="00B27B61" w:rsidRDefault="00B27B61" w:rsidP="00B27B61">
            <w:pPr>
              <w:rPr>
                <w:rFonts w:ascii="Arial Narrow" w:hAnsi="Arial Narrow" w:cs="Times New Roman"/>
              </w:rPr>
            </w:pPr>
            <w:r w:rsidRPr="00B27B61">
              <w:rPr>
                <w:rFonts w:ascii="Arial Narrow" w:hAnsi="Arial Narrow" w:cs="Times New Roman"/>
              </w:rPr>
              <w:t xml:space="preserve">                Electricity and water supply</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6.6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8.5</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8.3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8.6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8.5</w:t>
            </w:r>
          </w:p>
        </w:tc>
      </w:tr>
      <w:tr w:rsidR="00B27B61" w:rsidRPr="00B27B61" w:rsidTr="00B27B61">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 xml:space="preserve">                Construction</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6.1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13.1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13.8</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9.8</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8.6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7.2</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6.8</w:t>
            </w:r>
          </w:p>
        </w:tc>
      </w:tr>
      <w:tr w:rsidR="00B27B61" w:rsidRPr="00B27B61" w:rsidTr="00B27B61">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Services</w:t>
            </w:r>
          </w:p>
        </w:tc>
        <w:tc>
          <w:tcPr>
            <w:tcW w:w="0" w:type="auto"/>
          </w:tcPr>
          <w:p w:rsidR="00B27B61" w:rsidRPr="00B27B61" w:rsidRDefault="00B27B61" w:rsidP="00B27B61">
            <w:pPr>
              <w:jc w:val="center"/>
              <w:rPr>
                <w:rFonts w:ascii="Arial Narrow" w:hAnsi="Arial Narrow" w:cs="Times New Roman"/>
                <w:b/>
              </w:rPr>
            </w:pPr>
            <w:r w:rsidRPr="00B27B61">
              <w:rPr>
                <w:rFonts w:ascii="Arial Narrow" w:hAnsi="Arial Narrow" w:cs="Times New Roman"/>
                <w:b/>
              </w:rPr>
              <w:t>5.4</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6.3</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6.4</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6.5</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6.2</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6.4</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6.7</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5.9</w:t>
            </w:r>
          </w:p>
        </w:tc>
      </w:tr>
      <w:tr w:rsidR="00B27B61" w:rsidRPr="00B27B61" w:rsidTr="00B27B61">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Of which: Wholesale and retail trade</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8.4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6.9</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5.9</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3.4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5.8</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6.2</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7.7</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6.8</w:t>
            </w:r>
          </w:p>
        </w:tc>
      </w:tr>
      <w:tr w:rsidR="00B27B61" w:rsidRPr="00B27B61" w:rsidTr="00B27B61">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 xml:space="preserve">                Accommodation and restaurant       </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-4.6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-16.7</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13.3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14.7</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13.5</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15.7</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16.0</w:t>
            </w:r>
          </w:p>
        </w:tc>
      </w:tr>
      <w:tr w:rsidR="00B27B61" w:rsidRPr="00B27B61" w:rsidTr="00B27B61">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 xml:space="preserve">                Transport and storage</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1.3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5.5</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8.0</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7.8</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7.4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7.1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7.8</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5.4</w:t>
            </w:r>
          </w:p>
        </w:tc>
      </w:tr>
      <w:tr w:rsidR="00B27B61" w:rsidRPr="00B27B61" w:rsidTr="00B27B61">
        <w:tc>
          <w:tcPr>
            <w:tcW w:w="0" w:type="auto"/>
          </w:tcPr>
          <w:p w:rsidR="00B27B61" w:rsidRPr="00B27B61" w:rsidRDefault="00B27B61" w:rsidP="00B27B61">
            <w:pPr>
              <w:rPr>
                <w:rFonts w:ascii="Arial Narrow" w:hAnsi="Arial Narrow" w:cs="Times New Roman"/>
              </w:rPr>
            </w:pPr>
            <w:r w:rsidRPr="00B27B61">
              <w:rPr>
                <w:rFonts w:ascii="Arial Narrow" w:hAnsi="Arial Narrow" w:cs="Times New Roman"/>
              </w:rPr>
              <w:t xml:space="preserve">              Information and Communication</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12.5</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14.5</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7.4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9.7</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11.0</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12.0</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12.6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9.1</w:t>
            </w:r>
          </w:p>
        </w:tc>
      </w:tr>
      <w:tr w:rsidR="00B27B61" w:rsidRPr="00B27B61" w:rsidTr="00B27B61">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 xml:space="preserve">                Financial and Insurance</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8.2</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8.3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9.4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6.7</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3.1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2.6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2.3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2.6</w:t>
            </w:r>
          </w:p>
        </w:tc>
      </w:tr>
      <w:tr w:rsidR="00B27B61" w:rsidRPr="00B27B61" w:rsidTr="00B27B61">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 xml:space="preserve">                Real Estate</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4.1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7.2</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8.8</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6.8</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6.6</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5.8</w:t>
            </w:r>
          </w:p>
        </w:tc>
      </w:tr>
      <w:tr w:rsidR="00B27B61" w:rsidRPr="00B27B61" w:rsidTr="00B27B61">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GDP Growth</w:t>
            </w:r>
          </w:p>
        </w:tc>
        <w:tc>
          <w:tcPr>
            <w:tcW w:w="0" w:type="auto"/>
          </w:tcPr>
          <w:p w:rsidR="00B27B61" w:rsidRPr="00B27B61" w:rsidRDefault="00B27B61" w:rsidP="00B27B61">
            <w:pPr>
              <w:jc w:val="center"/>
              <w:rPr>
                <w:rFonts w:ascii="Arial Narrow" w:hAnsi="Arial Narrow" w:cs="Times New Roman"/>
                <w:b/>
              </w:rPr>
            </w:pPr>
            <w:r w:rsidRPr="00B27B61">
              <w:rPr>
                <w:rFonts w:ascii="Arial Narrow" w:hAnsi="Arial Narrow" w:cs="Times New Roman"/>
                <w:b/>
              </w:rPr>
              <w:t>5.9</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5.4</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5.7</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5.9</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4.9</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5.8</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6.2</w:t>
            </w:r>
          </w:p>
        </w:tc>
        <w:tc>
          <w:tcPr>
            <w:tcW w:w="0" w:type="auto"/>
          </w:tcPr>
          <w:p w:rsidR="00B27B61" w:rsidRPr="00B27B61" w:rsidRDefault="00B27B61" w:rsidP="00B27B61">
            <w:pPr>
              <w:jc w:val="both"/>
              <w:rPr>
                <w:rFonts w:ascii="Arial Narrow" w:hAnsi="Arial Narrow" w:cs="Times New Roman"/>
                <w:b/>
              </w:rPr>
            </w:pPr>
            <w:r w:rsidRPr="00B27B61">
              <w:rPr>
                <w:rFonts w:ascii="Arial Narrow" w:hAnsi="Arial Narrow" w:cs="Times New Roman"/>
                <w:b/>
              </w:rPr>
              <w:t>6.0</w:t>
            </w:r>
          </w:p>
        </w:tc>
      </w:tr>
      <w:tr w:rsidR="00B27B61" w:rsidRPr="00B27B61" w:rsidTr="00B27B61">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Of which: Non- agricultural GDP</w:t>
            </w:r>
          </w:p>
        </w:tc>
        <w:tc>
          <w:tcPr>
            <w:tcW w:w="0" w:type="auto"/>
          </w:tcPr>
          <w:p w:rsidR="00B27B61" w:rsidRPr="00B27B61" w:rsidRDefault="00B27B61" w:rsidP="00B27B61">
            <w:pPr>
              <w:jc w:val="center"/>
              <w:rPr>
                <w:rFonts w:ascii="Arial Narrow" w:hAnsi="Arial Narrow" w:cs="Times New Roman"/>
              </w:rPr>
            </w:pPr>
            <w:r w:rsidRPr="00B27B61">
              <w:rPr>
                <w:rFonts w:ascii="Arial Narrow" w:hAnsi="Arial Narrow" w:cs="Times New Roman"/>
              </w:rPr>
              <w:t>5.4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6.1</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6.4</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5.9</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6.0</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6.3</w:t>
            </w:r>
          </w:p>
        </w:tc>
        <w:tc>
          <w:tcPr>
            <w:tcW w:w="0" w:type="auto"/>
          </w:tcPr>
          <w:p w:rsidR="00B27B61" w:rsidRPr="00B27B61" w:rsidRDefault="00B27B61" w:rsidP="00B27B61">
            <w:pPr>
              <w:jc w:val="both"/>
              <w:rPr>
                <w:rFonts w:ascii="Arial Narrow" w:hAnsi="Arial Narrow" w:cs="Times New Roman"/>
              </w:rPr>
            </w:pPr>
            <w:r w:rsidRPr="00B27B61">
              <w:rPr>
                <w:rFonts w:ascii="Arial Narrow" w:hAnsi="Arial Narrow" w:cs="Times New Roman"/>
              </w:rPr>
              <w:t>5.8</w:t>
            </w:r>
          </w:p>
        </w:tc>
      </w:tr>
    </w:tbl>
    <w:p w:rsidR="00B27B61" w:rsidRPr="00B27B61" w:rsidRDefault="00B27B61" w:rsidP="00B27B61">
      <w:pPr>
        <w:jc w:val="both"/>
        <w:rPr>
          <w:rFonts w:ascii="Times New Roman" w:hAnsi="Times New Roman" w:cs="Times New Roman"/>
          <w:sz w:val="24"/>
        </w:rPr>
      </w:pPr>
      <w:r w:rsidRPr="00B27B61">
        <w:rPr>
          <w:rFonts w:ascii="Times New Roman" w:hAnsi="Times New Roman" w:cs="Times New Roman"/>
          <w:b/>
          <w:sz w:val="24"/>
        </w:rPr>
        <w:t>Source:</w:t>
      </w:r>
      <w:r w:rsidRPr="00B27B61">
        <w:rPr>
          <w:rFonts w:ascii="Times New Roman" w:hAnsi="Times New Roman" w:cs="Times New Roman"/>
          <w:sz w:val="24"/>
        </w:rPr>
        <w:t xml:space="preserve"> </w:t>
      </w:r>
      <w:r w:rsidRPr="00B27B61">
        <w:rPr>
          <w:rFonts w:ascii="Times New Roman" w:hAnsi="Times New Roman" w:cs="Times New Roman"/>
          <w:i/>
          <w:sz w:val="24"/>
        </w:rPr>
        <w:t>Kenya National Bureau of Statistics</w:t>
      </w:r>
    </w:p>
    <w:p w:rsidR="00B27B61" w:rsidRPr="00B27B61" w:rsidRDefault="00B27B61" w:rsidP="00B27B61">
      <w:pPr>
        <w:jc w:val="both"/>
        <w:rPr>
          <w:rFonts w:ascii="Times New Roman" w:hAnsi="Times New Roman" w:cs="Times New Roman"/>
          <w:sz w:val="24"/>
        </w:rPr>
      </w:pPr>
    </w:p>
    <w:p w:rsidR="00B27B61" w:rsidRPr="00B27B61" w:rsidRDefault="000B4859" w:rsidP="00B27B61">
      <w:pPr>
        <w:spacing w:line="360" w:lineRule="auto"/>
        <w:jc w:val="both"/>
        <w:rPr>
          <w:rFonts w:ascii="Times New Roman" w:hAnsi="Times New Roman" w:cs="Times New Roman"/>
          <w:sz w:val="24"/>
        </w:rPr>
      </w:pPr>
      <w:r w:rsidRPr="000B4859">
        <w:rPr>
          <w:rFonts w:ascii="Times New Roman" w:hAnsi="Times New Roman" w:cs="Times New Roman"/>
          <w:b/>
          <w:sz w:val="24"/>
        </w:rPr>
        <w:t>9.</w:t>
      </w:r>
      <w:r>
        <w:rPr>
          <w:rFonts w:ascii="Times New Roman" w:hAnsi="Times New Roman" w:cs="Times New Roman"/>
          <w:sz w:val="24"/>
        </w:rPr>
        <w:t xml:space="preserve">  </w:t>
      </w:r>
      <w:r w:rsidR="00B27B61" w:rsidRPr="00B27B61">
        <w:rPr>
          <w:rFonts w:ascii="Times New Roman" w:hAnsi="Times New Roman" w:cs="Times New Roman"/>
          <w:sz w:val="24"/>
        </w:rPr>
        <w:t xml:space="preserve">Agriculture sector recovered and recorded growth of 5.2 percent in the third quarter of 2018 compared to a growth of 3.7 percent in a similar quarter of 2017, supported by improved weather conditions. This enabled the agriculture sector to contribute 1.0 percentage points to GDP growth in the third quarter of 2018 compared to 0.7 percentage points in the same period in 2017. The current recovery in the agriculture sector is broad-based and reflected in the expansion of output of key food and cash crops such as tea, coffee and fruits. </w:t>
      </w:r>
    </w:p>
    <w:p w:rsidR="00B27B61" w:rsidRPr="00B27B61" w:rsidRDefault="000B4859" w:rsidP="00B27B61">
      <w:pPr>
        <w:spacing w:line="360" w:lineRule="auto"/>
        <w:jc w:val="both"/>
        <w:rPr>
          <w:rFonts w:ascii="Times New Roman" w:hAnsi="Times New Roman" w:cs="Times New Roman"/>
          <w:sz w:val="24"/>
        </w:rPr>
      </w:pPr>
      <w:r w:rsidRPr="000B4859">
        <w:rPr>
          <w:rFonts w:ascii="Times New Roman" w:hAnsi="Times New Roman" w:cs="Times New Roman"/>
          <w:b/>
          <w:sz w:val="24"/>
        </w:rPr>
        <w:t>10.</w:t>
      </w:r>
      <w:r>
        <w:rPr>
          <w:rFonts w:ascii="Times New Roman" w:hAnsi="Times New Roman" w:cs="Times New Roman"/>
          <w:sz w:val="24"/>
        </w:rPr>
        <w:t xml:space="preserve"> </w:t>
      </w:r>
      <w:r w:rsidR="00B27B61" w:rsidRPr="00B27B61">
        <w:rPr>
          <w:rFonts w:ascii="Times New Roman" w:hAnsi="Times New Roman" w:cs="Times New Roman"/>
          <w:sz w:val="24"/>
        </w:rPr>
        <w:t xml:space="preserve">The Non-agricultural sector (service and industry) remained vibrant and grew by 5.8 percent in the third quarter of 2018 up from a growth of 5.1 percent in a similar quarter in 2017. It has the largest percentage points to real GDP growth at 4.0 percentage points mainly supported by the service sector. </w:t>
      </w:r>
    </w:p>
    <w:p w:rsidR="003536B5" w:rsidRDefault="000B4859" w:rsidP="00B27B61">
      <w:pPr>
        <w:spacing w:line="360" w:lineRule="auto"/>
        <w:jc w:val="both"/>
        <w:rPr>
          <w:rFonts w:ascii="Times New Roman" w:hAnsi="Times New Roman" w:cs="Times New Roman"/>
          <w:sz w:val="24"/>
        </w:rPr>
      </w:pPr>
      <w:r w:rsidRPr="000B4859">
        <w:rPr>
          <w:rFonts w:ascii="Times New Roman" w:hAnsi="Times New Roman" w:cs="Times New Roman"/>
          <w:b/>
          <w:sz w:val="24"/>
        </w:rPr>
        <w:t>11.</w:t>
      </w:r>
      <w:r>
        <w:rPr>
          <w:rFonts w:ascii="Times New Roman" w:hAnsi="Times New Roman" w:cs="Times New Roman"/>
          <w:sz w:val="24"/>
        </w:rPr>
        <w:t xml:space="preserve"> </w:t>
      </w:r>
      <w:r w:rsidR="00B27B61" w:rsidRPr="00B27B61">
        <w:rPr>
          <w:rFonts w:ascii="Times New Roman" w:hAnsi="Times New Roman" w:cs="Times New Roman"/>
          <w:sz w:val="24"/>
        </w:rPr>
        <w:t xml:space="preserve">Services remained the main source of growth and expanded by 5.9 percent in the third quarter of 2018 compared to a growth of 5.6 percent in the same quarter in 2017. The service sector was supported by improved growth in accommodation and restaurant (16.0 percent), wholesale and retail trade (6.8 percent), transport and storage (5.4 percent) and financial and insurance (2.6 percent). </w:t>
      </w:r>
    </w:p>
    <w:p w:rsidR="00B27B61" w:rsidRPr="00B27B61" w:rsidRDefault="003536B5" w:rsidP="00B27B61">
      <w:pPr>
        <w:spacing w:line="360" w:lineRule="auto"/>
        <w:jc w:val="both"/>
        <w:rPr>
          <w:rFonts w:ascii="Times New Roman" w:hAnsi="Times New Roman" w:cs="Times New Roman"/>
          <w:sz w:val="24"/>
        </w:rPr>
      </w:pPr>
      <w:r w:rsidRPr="003536B5">
        <w:rPr>
          <w:rFonts w:ascii="Times New Roman" w:hAnsi="Times New Roman" w:cs="Times New Roman"/>
          <w:b/>
          <w:sz w:val="24"/>
        </w:rPr>
        <w:t>12</w:t>
      </w:r>
      <w:r>
        <w:rPr>
          <w:rFonts w:ascii="Times New Roman" w:hAnsi="Times New Roman" w:cs="Times New Roman"/>
          <w:sz w:val="24"/>
        </w:rPr>
        <w:t xml:space="preserve">. </w:t>
      </w:r>
      <w:r w:rsidR="00B27B61" w:rsidRPr="00B27B61">
        <w:rPr>
          <w:rFonts w:ascii="Times New Roman" w:hAnsi="Times New Roman" w:cs="Times New Roman"/>
          <w:sz w:val="24"/>
        </w:rPr>
        <w:t xml:space="preserve">Services contributed 3.1 percentage points to real GDP growth in the third quarter of 2018 largely supported by wholesale and retail trade (0.6 percentage points), Real Estate (0.5 percentage points) and Transport and storage (0.4 percentage points). </w:t>
      </w:r>
    </w:p>
    <w:p w:rsidR="003536B5" w:rsidRPr="00B27B61" w:rsidRDefault="003536B5" w:rsidP="003536B5">
      <w:pPr>
        <w:spacing w:line="360" w:lineRule="auto"/>
        <w:jc w:val="both"/>
        <w:rPr>
          <w:rFonts w:ascii="Times New Roman" w:hAnsi="Times New Roman" w:cs="Times New Roman"/>
          <w:sz w:val="24"/>
        </w:rPr>
      </w:pPr>
      <w:r w:rsidRPr="003536B5">
        <w:rPr>
          <w:rFonts w:ascii="Times New Roman" w:hAnsi="Times New Roman" w:cs="Times New Roman"/>
          <w:b/>
          <w:sz w:val="24"/>
        </w:rPr>
        <w:t>13.</w:t>
      </w:r>
      <w:r>
        <w:rPr>
          <w:rFonts w:ascii="Times New Roman" w:hAnsi="Times New Roman" w:cs="Times New Roman"/>
          <w:sz w:val="24"/>
        </w:rPr>
        <w:t xml:space="preserve"> </w:t>
      </w:r>
      <w:r w:rsidR="00B27B61" w:rsidRPr="00B27B61">
        <w:rPr>
          <w:rFonts w:ascii="Times New Roman" w:hAnsi="Times New Roman" w:cs="Times New Roman"/>
          <w:sz w:val="24"/>
        </w:rPr>
        <w:t xml:space="preserve">The performance of Industry improved to a growth of 5.1 percent in the third quarter of 2018 compared to a growth of 2.3 percent in the same quarter in 2017 following increased activities in the manufacturing, construction and electricity and water supply sectors. The recovery of the manufacturing sector was attributable to agro-processing activities that benefitted substantially from increased agricultural production.  </w:t>
      </w:r>
      <w:r w:rsidRPr="00B27B61">
        <w:rPr>
          <w:rFonts w:ascii="Times New Roman" w:hAnsi="Times New Roman" w:cs="Times New Roman"/>
          <w:sz w:val="24"/>
        </w:rPr>
        <w:t>The industry sector accounted for 0.9 percentage points to growth in the third quarter of 2018, largely driven by the construction and manufacturing sectors which contributed 0.4 percentage points and 0.3 percentage points, respectively.</w:t>
      </w:r>
    </w:p>
    <w:p w:rsidR="00B27B61" w:rsidRDefault="003536B5" w:rsidP="00B27B61">
      <w:pPr>
        <w:spacing w:line="360" w:lineRule="auto"/>
        <w:jc w:val="both"/>
        <w:rPr>
          <w:rFonts w:ascii="Times New Roman" w:hAnsi="Times New Roman" w:cs="Times New Roman"/>
          <w:sz w:val="24"/>
        </w:rPr>
      </w:pPr>
      <w:r w:rsidRPr="003536B5">
        <w:rPr>
          <w:rFonts w:ascii="Times New Roman" w:hAnsi="Times New Roman" w:cs="Times New Roman"/>
          <w:b/>
          <w:sz w:val="24"/>
        </w:rPr>
        <w:t>14.</w:t>
      </w:r>
      <w:r>
        <w:rPr>
          <w:rFonts w:ascii="Times New Roman" w:hAnsi="Times New Roman" w:cs="Times New Roman"/>
          <w:sz w:val="24"/>
        </w:rPr>
        <w:t xml:space="preserve"> </w:t>
      </w:r>
      <w:r w:rsidR="00B27B61" w:rsidRPr="00B27B61">
        <w:rPr>
          <w:rFonts w:ascii="Times New Roman" w:hAnsi="Times New Roman" w:cs="Times New Roman"/>
          <w:sz w:val="24"/>
        </w:rPr>
        <w:t xml:space="preserve">Growth in the Electricity and Water supply remained vibrant driven by increased use of less input intensive sources of energy such as hydro generated electricity supported by sufficient rainfall and geothermal power generation coupled with a slowdown in growth of thermal generation. </w:t>
      </w:r>
    </w:p>
    <w:p w:rsidR="003536B5" w:rsidRPr="00B27B61" w:rsidRDefault="003536B5" w:rsidP="00B27B61">
      <w:pPr>
        <w:spacing w:line="360" w:lineRule="auto"/>
        <w:jc w:val="both"/>
        <w:rPr>
          <w:rFonts w:ascii="Times New Roman" w:hAnsi="Times New Roman" w:cs="Times New Roman"/>
          <w:sz w:val="24"/>
        </w:rPr>
      </w:pPr>
    </w:p>
    <w:p w:rsidR="00B27B61" w:rsidRDefault="003536B5" w:rsidP="00E80281">
      <w:pPr>
        <w:pStyle w:val="Heading2"/>
        <w:numPr>
          <w:ilvl w:val="1"/>
          <w:numId w:val="8"/>
        </w:numPr>
        <w:ind w:left="374" w:hanging="374"/>
        <w:rPr>
          <w:rFonts w:ascii="Times New Roman" w:hAnsi="Times New Roman" w:cs="Times New Roman"/>
          <w:color w:val="auto"/>
          <w:sz w:val="24"/>
        </w:rPr>
      </w:pPr>
      <w:bookmarkStart w:id="16" w:name="_Toc2162793"/>
      <w:r w:rsidRPr="00E80281">
        <w:rPr>
          <w:rFonts w:ascii="Times New Roman" w:hAnsi="Times New Roman" w:cs="Times New Roman"/>
          <w:color w:val="auto"/>
          <w:sz w:val="24"/>
        </w:rPr>
        <w:t>Performance</w:t>
      </w:r>
      <w:r w:rsidR="004D357D" w:rsidRPr="00E80281">
        <w:rPr>
          <w:rFonts w:ascii="Times New Roman" w:hAnsi="Times New Roman" w:cs="Times New Roman"/>
          <w:color w:val="auto"/>
          <w:sz w:val="24"/>
        </w:rPr>
        <w:t xml:space="preserve"> of the Kenya’s </w:t>
      </w:r>
      <w:r w:rsidR="00B27B61" w:rsidRPr="00E80281">
        <w:rPr>
          <w:rFonts w:ascii="Times New Roman" w:hAnsi="Times New Roman" w:cs="Times New Roman"/>
          <w:color w:val="auto"/>
          <w:sz w:val="24"/>
        </w:rPr>
        <w:t>Macro – Economic Indicators</w:t>
      </w:r>
      <w:bookmarkEnd w:id="16"/>
    </w:p>
    <w:p w:rsidR="00E80281" w:rsidRPr="00E80281" w:rsidRDefault="00E80281" w:rsidP="00E80281">
      <w:pPr>
        <w:rPr>
          <w:lang w:val="en-CA" w:eastAsia="en-GB"/>
        </w:rPr>
      </w:pPr>
    </w:p>
    <w:p w:rsidR="00B27B61" w:rsidRPr="00914AC4" w:rsidRDefault="00B27B61" w:rsidP="00914AC4">
      <w:pPr>
        <w:pStyle w:val="Heading3"/>
        <w:numPr>
          <w:ilvl w:val="2"/>
          <w:numId w:val="8"/>
        </w:numPr>
        <w:ind w:left="720"/>
        <w:rPr>
          <w:rFonts w:ascii="Times New Roman" w:hAnsi="Times New Roman" w:cs="Times New Roman"/>
          <w:color w:val="auto"/>
          <w:sz w:val="24"/>
        </w:rPr>
      </w:pPr>
      <w:bookmarkStart w:id="17" w:name="_Toc2162794"/>
      <w:r w:rsidRPr="00914AC4">
        <w:rPr>
          <w:rFonts w:ascii="Times New Roman" w:hAnsi="Times New Roman" w:cs="Times New Roman"/>
          <w:color w:val="auto"/>
          <w:sz w:val="24"/>
        </w:rPr>
        <w:t>Inflation Rate</w:t>
      </w:r>
      <w:bookmarkEnd w:id="17"/>
    </w:p>
    <w:p w:rsidR="00B27B61" w:rsidRPr="00B27B61" w:rsidRDefault="003536B5" w:rsidP="00B27B61">
      <w:pPr>
        <w:spacing w:line="360" w:lineRule="auto"/>
        <w:jc w:val="both"/>
        <w:rPr>
          <w:rFonts w:ascii="Times New Roman" w:hAnsi="Times New Roman" w:cs="Times New Roman"/>
          <w:sz w:val="24"/>
        </w:rPr>
      </w:pPr>
      <w:r w:rsidRPr="003536B5">
        <w:rPr>
          <w:rFonts w:ascii="Times New Roman" w:hAnsi="Times New Roman" w:cs="Times New Roman"/>
          <w:b/>
          <w:sz w:val="24"/>
        </w:rPr>
        <w:t>15</w:t>
      </w:r>
      <w:r>
        <w:rPr>
          <w:rFonts w:ascii="Times New Roman" w:hAnsi="Times New Roman" w:cs="Times New Roman"/>
          <w:sz w:val="24"/>
        </w:rPr>
        <w:t xml:space="preserve">. </w:t>
      </w:r>
      <w:r w:rsidR="00B27B61" w:rsidRPr="00B27B61">
        <w:rPr>
          <w:rFonts w:ascii="Times New Roman" w:hAnsi="Times New Roman" w:cs="Times New Roman"/>
          <w:sz w:val="24"/>
        </w:rPr>
        <w:t xml:space="preserve">Inflation rate was highly volatile in the period 2008-2012 and averaged 10.6 percent compared to the period 2003-2007 when it averaged 8.5 percent. The sharp increase in inflation rate in the year 2008 to 2010 was occasioned by internal shocks (post-elections disruptions and unfavorable weather conditions) and external shocks (high crude oil prices and global financial crisis).The tightening of monetary policy, together with an easing in global food and fuel prices, saw the levels of inflation come under control in 2012. </w:t>
      </w:r>
    </w:p>
    <w:p w:rsidR="00B27B61" w:rsidRDefault="00B27B61" w:rsidP="00B27B61">
      <w:pPr>
        <w:jc w:val="both"/>
        <w:rPr>
          <w:rFonts w:ascii="Times New Roman" w:hAnsi="Times New Roman" w:cs="Times New Roman"/>
          <w:sz w:val="24"/>
        </w:rPr>
      </w:pPr>
    </w:p>
    <w:p w:rsidR="003536B5" w:rsidRDefault="003536B5" w:rsidP="00B27B61">
      <w:pPr>
        <w:jc w:val="both"/>
        <w:rPr>
          <w:rFonts w:ascii="Times New Roman" w:hAnsi="Times New Roman" w:cs="Times New Roman"/>
          <w:sz w:val="24"/>
        </w:rPr>
      </w:pPr>
    </w:p>
    <w:p w:rsidR="003536B5" w:rsidRDefault="003536B5" w:rsidP="00B27B61">
      <w:pPr>
        <w:jc w:val="both"/>
        <w:rPr>
          <w:rFonts w:ascii="Times New Roman" w:hAnsi="Times New Roman" w:cs="Times New Roman"/>
          <w:sz w:val="24"/>
        </w:rPr>
      </w:pPr>
    </w:p>
    <w:p w:rsidR="003536B5" w:rsidRPr="00B27B61" w:rsidRDefault="003536B5" w:rsidP="00B27B61">
      <w:pPr>
        <w:jc w:val="both"/>
        <w:rPr>
          <w:rFonts w:ascii="Times New Roman" w:hAnsi="Times New Roman" w:cs="Times New Roman"/>
          <w:sz w:val="24"/>
        </w:rPr>
      </w:pPr>
    </w:p>
    <w:p w:rsidR="00B27B61" w:rsidRPr="00914AC4" w:rsidRDefault="00914AC4" w:rsidP="00914AC4">
      <w:pPr>
        <w:pStyle w:val="Caption"/>
        <w:spacing w:after="0"/>
        <w:rPr>
          <w:rFonts w:ascii="Arial Narrow" w:hAnsi="Arial Narrow" w:cs="Times New Roman"/>
          <w:b w:val="0"/>
          <w:color w:val="auto"/>
          <w:sz w:val="24"/>
          <w:szCs w:val="24"/>
        </w:rPr>
      </w:pPr>
      <w:bookmarkStart w:id="18" w:name="_Toc259680"/>
      <w:r w:rsidRPr="00914AC4">
        <w:rPr>
          <w:rFonts w:ascii="Arial Narrow" w:hAnsi="Arial Narrow"/>
          <w:color w:val="auto"/>
          <w:sz w:val="24"/>
          <w:szCs w:val="24"/>
        </w:rPr>
        <w:t xml:space="preserve">Figure </w:t>
      </w:r>
      <w:r w:rsidRPr="00914AC4">
        <w:rPr>
          <w:rFonts w:ascii="Arial Narrow" w:hAnsi="Arial Narrow"/>
          <w:color w:val="auto"/>
          <w:sz w:val="24"/>
          <w:szCs w:val="24"/>
        </w:rPr>
        <w:fldChar w:fldCharType="begin"/>
      </w:r>
      <w:r w:rsidRPr="00914AC4">
        <w:rPr>
          <w:rFonts w:ascii="Arial Narrow" w:hAnsi="Arial Narrow"/>
          <w:color w:val="auto"/>
          <w:sz w:val="24"/>
          <w:szCs w:val="24"/>
        </w:rPr>
        <w:instrText xml:space="preserve"> SEQ Figure \* ARABIC </w:instrText>
      </w:r>
      <w:r w:rsidRPr="00914AC4">
        <w:rPr>
          <w:rFonts w:ascii="Arial Narrow" w:hAnsi="Arial Narrow"/>
          <w:color w:val="auto"/>
          <w:sz w:val="24"/>
          <w:szCs w:val="24"/>
        </w:rPr>
        <w:fldChar w:fldCharType="separate"/>
      </w:r>
      <w:r w:rsidR="00716009">
        <w:rPr>
          <w:rFonts w:ascii="Arial Narrow" w:hAnsi="Arial Narrow"/>
          <w:noProof/>
          <w:color w:val="auto"/>
          <w:sz w:val="24"/>
          <w:szCs w:val="24"/>
        </w:rPr>
        <w:t>2</w:t>
      </w:r>
      <w:r w:rsidRPr="00914AC4">
        <w:rPr>
          <w:rFonts w:ascii="Arial Narrow" w:hAnsi="Arial Narrow"/>
          <w:color w:val="auto"/>
          <w:sz w:val="24"/>
          <w:szCs w:val="24"/>
        </w:rPr>
        <w:fldChar w:fldCharType="end"/>
      </w:r>
      <w:r w:rsidR="00B27B61" w:rsidRPr="00914AC4">
        <w:rPr>
          <w:rFonts w:ascii="Arial Narrow" w:hAnsi="Arial Narrow" w:cs="Times New Roman"/>
          <w:color w:val="auto"/>
          <w:sz w:val="24"/>
          <w:szCs w:val="24"/>
        </w:rPr>
        <w:t>: Inflation Rates</w:t>
      </w:r>
      <w:bookmarkEnd w:id="18"/>
    </w:p>
    <w:p w:rsidR="00B27B61" w:rsidRPr="00B27B61" w:rsidRDefault="00B27B61" w:rsidP="00B27B61">
      <w:pPr>
        <w:jc w:val="both"/>
        <w:rPr>
          <w:rFonts w:ascii="Times New Roman" w:hAnsi="Times New Roman" w:cs="Times New Roman"/>
          <w:sz w:val="24"/>
        </w:rPr>
      </w:pPr>
      <w:r w:rsidRPr="00B27B61">
        <w:rPr>
          <w:noProof/>
        </w:rPr>
        <w:drawing>
          <wp:anchor distT="0" distB="0" distL="114300" distR="114300" simplePos="0" relativeHeight="251660288" behindDoc="1" locked="0" layoutInCell="1" allowOverlap="1" wp14:anchorId="5688F23C" wp14:editId="5EC1D56A">
            <wp:simplePos x="0" y="0"/>
            <wp:positionH relativeFrom="column">
              <wp:posOffset>9525</wp:posOffset>
            </wp:positionH>
            <wp:positionV relativeFrom="paragraph">
              <wp:posOffset>13335</wp:posOffset>
            </wp:positionV>
            <wp:extent cx="5657850" cy="2628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1" r="-35" b="61047"/>
                    <a:stretch/>
                  </pic:blipFill>
                  <pic:spPr bwMode="auto">
                    <a:xfrm>
                      <a:off x="0" y="0"/>
                      <a:ext cx="5657850" cy="2628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i/>
          <w:sz w:val="24"/>
        </w:rPr>
      </w:pPr>
      <w:r w:rsidRPr="00B27B61">
        <w:rPr>
          <w:rFonts w:ascii="Times New Roman" w:hAnsi="Times New Roman" w:cs="Times New Roman"/>
          <w:b/>
          <w:sz w:val="24"/>
        </w:rPr>
        <w:t>Source:</w:t>
      </w:r>
      <w:r w:rsidRPr="00B27B61">
        <w:rPr>
          <w:rFonts w:ascii="Times New Roman" w:hAnsi="Times New Roman" w:cs="Times New Roman"/>
          <w:sz w:val="24"/>
        </w:rPr>
        <w:t xml:space="preserve"> </w:t>
      </w:r>
      <w:r w:rsidRPr="00B27B61">
        <w:rPr>
          <w:rFonts w:ascii="Times New Roman" w:hAnsi="Times New Roman" w:cs="Times New Roman"/>
          <w:i/>
          <w:sz w:val="24"/>
        </w:rPr>
        <w:t>Kenya National Bureau of Statistics</w:t>
      </w:r>
    </w:p>
    <w:p w:rsidR="00B27B61" w:rsidRPr="00B27B61" w:rsidRDefault="00B27B61" w:rsidP="00B27B61">
      <w:pPr>
        <w:spacing w:line="360" w:lineRule="auto"/>
        <w:jc w:val="both"/>
        <w:rPr>
          <w:rFonts w:ascii="Times New Roman" w:hAnsi="Times New Roman" w:cs="Times New Roman"/>
          <w:sz w:val="24"/>
        </w:rPr>
      </w:pPr>
    </w:p>
    <w:p w:rsidR="00B27B61" w:rsidRPr="00B27B61" w:rsidRDefault="00B8670C" w:rsidP="00B27B61">
      <w:pPr>
        <w:spacing w:line="360" w:lineRule="auto"/>
        <w:jc w:val="both"/>
        <w:rPr>
          <w:rFonts w:ascii="Times New Roman" w:hAnsi="Times New Roman" w:cs="Times New Roman"/>
          <w:sz w:val="24"/>
        </w:rPr>
      </w:pPr>
      <w:r w:rsidRPr="00B8670C">
        <w:rPr>
          <w:rFonts w:ascii="Times New Roman" w:hAnsi="Times New Roman" w:cs="Times New Roman"/>
          <w:b/>
          <w:sz w:val="24"/>
        </w:rPr>
        <w:t>16.</w:t>
      </w:r>
      <w:r>
        <w:rPr>
          <w:rFonts w:ascii="Times New Roman" w:hAnsi="Times New Roman" w:cs="Times New Roman"/>
          <w:sz w:val="24"/>
        </w:rPr>
        <w:t xml:space="preserve"> </w:t>
      </w:r>
      <w:r w:rsidR="00B27B61" w:rsidRPr="00B27B61">
        <w:rPr>
          <w:rFonts w:ascii="Times New Roman" w:hAnsi="Times New Roman" w:cs="Times New Roman"/>
          <w:sz w:val="24"/>
        </w:rPr>
        <w:t>Inflation has been low, stable and within the Government target range of 5+/-2.5 percent in the period 2013 to 2018 (averaging 6.4 percent) as a result of prudent monetary and fiscal policies. The inflationary pressure witnessed in 2017 due to drought that affected food prices eased in 2018 supported by improved weather conditions that resulted in lower food prices.</w:t>
      </w:r>
    </w:p>
    <w:p w:rsidR="00B27B61" w:rsidRPr="00B27B61" w:rsidRDefault="00B8670C" w:rsidP="00B27B61">
      <w:pPr>
        <w:spacing w:line="360" w:lineRule="auto"/>
        <w:jc w:val="both"/>
        <w:rPr>
          <w:rFonts w:ascii="Times New Roman" w:hAnsi="Times New Roman" w:cs="Times New Roman"/>
          <w:sz w:val="24"/>
        </w:rPr>
      </w:pPr>
      <w:r w:rsidRPr="00B8670C">
        <w:rPr>
          <w:rFonts w:ascii="Times New Roman" w:hAnsi="Times New Roman" w:cs="Times New Roman"/>
          <w:b/>
          <w:sz w:val="24"/>
        </w:rPr>
        <w:t>17.</w:t>
      </w:r>
      <w:r>
        <w:rPr>
          <w:rFonts w:ascii="Times New Roman" w:hAnsi="Times New Roman" w:cs="Times New Roman"/>
          <w:sz w:val="24"/>
        </w:rPr>
        <w:t xml:space="preserve"> </w:t>
      </w:r>
      <w:r w:rsidR="00B27B61" w:rsidRPr="00B27B61">
        <w:rPr>
          <w:rFonts w:ascii="Times New Roman" w:hAnsi="Times New Roman" w:cs="Times New Roman"/>
          <w:sz w:val="24"/>
        </w:rPr>
        <w:t>Month-on-month overall inflation remained stable and within target at 5.7 percent in December 2018 from 5.6 percent in November 2018, owing to a decline in food prices particularly maize, onions and tomatoes following improved weather conditions and a decline in energy prices following lower costs in prices of electricity and diesel. However, overall Inflation increased from 4.5 percent in December 2017 to 5.7 percent in December 2018 on account of an increase in international oil prices.</w:t>
      </w:r>
    </w:p>
    <w:p w:rsidR="00B27B61" w:rsidRPr="00B27B61" w:rsidRDefault="00B8670C" w:rsidP="00B27B61">
      <w:pPr>
        <w:spacing w:line="360" w:lineRule="auto"/>
        <w:jc w:val="both"/>
        <w:rPr>
          <w:rFonts w:ascii="Times New Roman" w:hAnsi="Times New Roman" w:cs="Times New Roman"/>
          <w:sz w:val="24"/>
        </w:rPr>
      </w:pPr>
      <w:r w:rsidRPr="00B8670C">
        <w:rPr>
          <w:rFonts w:ascii="Times New Roman" w:hAnsi="Times New Roman" w:cs="Times New Roman"/>
          <w:b/>
          <w:sz w:val="24"/>
        </w:rPr>
        <w:t>18.</w:t>
      </w:r>
      <w:r>
        <w:rPr>
          <w:rFonts w:ascii="Times New Roman" w:hAnsi="Times New Roman" w:cs="Times New Roman"/>
          <w:sz w:val="24"/>
        </w:rPr>
        <w:t xml:space="preserve"> </w:t>
      </w:r>
      <w:r w:rsidR="004D357D" w:rsidRPr="00B27B61">
        <w:rPr>
          <w:rFonts w:ascii="Times New Roman" w:hAnsi="Times New Roman" w:cs="Times New Roman"/>
          <w:sz w:val="24"/>
        </w:rPr>
        <w:t>Lower and stable inflation rates are</w:t>
      </w:r>
      <w:r w:rsidR="00B27B61" w:rsidRPr="00B27B61">
        <w:rPr>
          <w:rFonts w:ascii="Times New Roman" w:hAnsi="Times New Roman" w:cs="Times New Roman"/>
          <w:sz w:val="24"/>
        </w:rPr>
        <w:t xml:space="preserve"> a pre-requisite for stimulating county economic growth. With controlled lower inflation, the consumers purchasing power is improved thereby leading to increased productivity due to higher demand for goods and services. Other areas expected to benefit include low cost of doing business as a result of increased access to cheap loans for capital. This in turn will boost entrepreneurial activities by the local entrepreneurs and traders and improve the general living standards.</w:t>
      </w:r>
    </w:p>
    <w:p w:rsidR="00B27B61" w:rsidRPr="00914AC4" w:rsidRDefault="00914AC4" w:rsidP="00914AC4">
      <w:pPr>
        <w:pStyle w:val="Caption"/>
        <w:spacing w:after="0"/>
        <w:rPr>
          <w:rFonts w:ascii="Arial Narrow" w:hAnsi="Arial Narrow" w:cs="Times New Roman"/>
          <w:b w:val="0"/>
          <w:color w:val="auto"/>
          <w:sz w:val="24"/>
          <w:szCs w:val="24"/>
        </w:rPr>
      </w:pPr>
      <w:bookmarkStart w:id="19" w:name="_Toc259681"/>
      <w:r w:rsidRPr="00914AC4">
        <w:rPr>
          <w:rFonts w:ascii="Arial Narrow" w:hAnsi="Arial Narrow"/>
          <w:color w:val="auto"/>
          <w:sz w:val="24"/>
          <w:szCs w:val="24"/>
        </w:rPr>
        <w:t xml:space="preserve">Figure </w:t>
      </w:r>
      <w:r w:rsidRPr="00914AC4">
        <w:rPr>
          <w:rFonts w:ascii="Arial Narrow" w:hAnsi="Arial Narrow"/>
          <w:color w:val="auto"/>
          <w:sz w:val="24"/>
          <w:szCs w:val="24"/>
        </w:rPr>
        <w:fldChar w:fldCharType="begin"/>
      </w:r>
      <w:r w:rsidRPr="00914AC4">
        <w:rPr>
          <w:rFonts w:ascii="Arial Narrow" w:hAnsi="Arial Narrow"/>
          <w:color w:val="auto"/>
          <w:sz w:val="24"/>
          <w:szCs w:val="24"/>
        </w:rPr>
        <w:instrText xml:space="preserve"> SEQ Figure \* ARABIC </w:instrText>
      </w:r>
      <w:r w:rsidRPr="00914AC4">
        <w:rPr>
          <w:rFonts w:ascii="Arial Narrow" w:hAnsi="Arial Narrow"/>
          <w:color w:val="auto"/>
          <w:sz w:val="24"/>
          <w:szCs w:val="24"/>
        </w:rPr>
        <w:fldChar w:fldCharType="separate"/>
      </w:r>
      <w:r w:rsidR="00716009">
        <w:rPr>
          <w:rFonts w:ascii="Arial Narrow" w:hAnsi="Arial Narrow"/>
          <w:noProof/>
          <w:color w:val="auto"/>
          <w:sz w:val="24"/>
          <w:szCs w:val="24"/>
        </w:rPr>
        <w:t>3</w:t>
      </w:r>
      <w:r w:rsidRPr="00914AC4">
        <w:rPr>
          <w:rFonts w:ascii="Arial Narrow" w:hAnsi="Arial Narrow"/>
          <w:color w:val="auto"/>
          <w:sz w:val="24"/>
          <w:szCs w:val="24"/>
        </w:rPr>
        <w:fldChar w:fldCharType="end"/>
      </w:r>
      <w:r w:rsidR="00B27B61" w:rsidRPr="00914AC4">
        <w:rPr>
          <w:rFonts w:ascii="Arial Narrow" w:hAnsi="Arial Narrow" w:cs="Times New Roman"/>
          <w:color w:val="auto"/>
          <w:sz w:val="24"/>
          <w:szCs w:val="24"/>
        </w:rPr>
        <w:t>: Monthly Inflation Rates</w:t>
      </w:r>
      <w:bookmarkEnd w:id="19"/>
    </w:p>
    <w:p w:rsidR="00B27B61" w:rsidRPr="00B27B61" w:rsidRDefault="00B27B61" w:rsidP="00B27B61">
      <w:pPr>
        <w:spacing w:after="0" w:line="360" w:lineRule="auto"/>
        <w:contextualSpacing/>
        <w:jc w:val="both"/>
        <w:rPr>
          <w:rFonts w:ascii="Times New Roman" w:hAnsi="Times New Roman" w:cs="Times New Roman"/>
          <w:sz w:val="24"/>
        </w:rPr>
      </w:pPr>
      <w:r w:rsidRPr="00B27B61">
        <w:rPr>
          <w:rFonts w:ascii="Times New Roman" w:hAnsi="Times New Roman" w:cs="Times New Roman"/>
          <w:noProof/>
          <w:sz w:val="24"/>
        </w:rPr>
        <w:drawing>
          <wp:inline distT="0" distB="0" distL="0" distR="0" wp14:anchorId="4D2539BF" wp14:editId="28251FFE">
            <wp:extent cx="5486400" cy="27241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7B61" w:rsidRDefault="00B27B61" w:rsidP="00B27B61">
      <w:pPr>
        <w:jc w:val="both"/>
        <w:rPr>
          <w:rFonts w:ascii="Times New Roman" w:hAnsi="Times New Roman" w:cs="Times New Roman"/>
          <w:i/>
          <w:sz w:val="24"/>
        </w:rPr>
      </w:pPr>
      <w:r w:rsidRPr="00B27B61">
        <w:rPr>
          <w:rFonts w:ascii="Times New Roman" w:hAnsi="Times New Roman" w:cs="Times New Roman"/>
          <w:b/>
          <w:sz w:val="24"/>
        </w:rPr>
        <w:t>Source:</w:t>
      </w:r>
      <w:r w:rsidRPr="00B27B61">
        <w:rPr>
          <w:rFonts w:ascii="Times New Roman" w:hAnsi="Times New Roman" w:cs="Times New Roman"/>
          <w:sz w:val="24"/>
        </w:rPr>
        <w:t xml:space="preserve"> </w:t>
      </w:r>
      <w:r w:rsidRPr="00B27B61">
        <w:rPr>
          <w:rFonts w:ascii="Times New Roman" w:hAnsi="Times New Roman" w:cs="Times New Roman"/>
          <w:i/>
          <w:sz w:val="24"/>
        </w:rPr>
        <w:t>Kenya National Bureau of Statistics</w:t>
      </w:r>
    </w:p>
    <w:p w:rsidR="00914AC4" w:rsidRPr="003253B4" w:rsidRDefault="00914AC4" w:rsidP="00B27B61">
      <w:pPr>
        <w:jc w:val="both"/>
        <w:rPr>
          <w:rFonts w:ascii="Times New Roman" w:hAnsi="Times New Roman" w:cs="Times New Roman"/>
          <w:i/>
          <w:sz w:val="6"/>
        </w:rPr>
      </w:pPr>
    </w:p>
    <w:p w:rsidR="00B27B61" w:rsidRPr="00914AC4" w:rsidRDefault="00B27B61" w:rsidP="00914AC4">
      <w:pPr>
        <w:pStyle w:val="Heading3"/>
        <w:numPr>
          <w:ilvl w:val="2"/>
          <w:numId w:val="8"/>
        </w:numPr>
        <w:ind w:left="720"/>
        <w:rPr>
          <w:rFonts w:ascii="Times New Roman" w:hAnsi="Times New Roman" w:cs="Times New Roman"/>
          <w:color w:val="auto"/>
          <w:sz w:val="24"/>
        </w:rPr>
      </w:pPr>
      <w:bookmarkStart w:id="20" w:name="_Toc2162795"/>
      <w:r w:rsidRPr="00914AC4">
        <w:rPr>
          <w:rFonts w:ascii="Times New Roman" w:hAnsi="Times New Roman" w:cs="Times New Roman"/>
          <w:color w:val="auto"/>
          <w:sz w:val="24"/>
        </w:rPr>
        <w:t>Kenya Shilling Exchange Rate</w:t>
      </w:r>
      <w:bookmarkEnd w:id="20"/>
    </w:p>
    <w:p w:rsidR="00B27B61" w:rsidRPr="00B27B61" w:rsidRDefault="00B8670C" w:rsidP="00B27B61">
      <w:pPr>
        <w:spacing w:line="360" w:lineRule="auto"/>
        <w:jc w:val="both"/>
        <w:rPr>
          <w:rFonts w:ascii="Times New Roman" w:eastAsia="Times New Roman" w:hAnsi="Times New Roman"/>
          <w:sz w:val="23"/>
          <w:lang w:val="en-GB"/>
        </w:rPr>
      </w:pPr>
      <w:r w:rsidRPr="00B8670C">
        <w:rPr>
          <w:rFonts w:ascii="Times New Roman" w:eastAsia="Times New Roman" w:hAnsi="Times New Roman"/>
          <w:b/>
          <w:sz w:val="24"/>
          <w:szCs w:val="24"/>
          <w:lang w:val="en-GB"/>
        </w:rPr>
        <w:t>19.</w:t>
      </w:r>
      <w:r>
        <w:rPr>
          <w:rFonts w:ascii="Times New Roman" w:eastAsia="Times New Roman" w:hAnsi="Times New Roman"/>
          <w:sz w:val="23"/>
          <w:lang w:val="en-GB"/>
        </w:rPr>
        <w:t xml:space="preserve"> </w:t>
      </w:r>
      <w:r w:rsidR="00B27B61" w:rsidRPr="00B27B61">
        <w:rPr>
          <w:rFonts w:ascii="Times New Roman" w:eastAsia="Times New Roman" w:hAnsi="Times New Roman"/>
          <w:sz w:val="23"/>
          <w:lang w:val="en-GB"/>
        </w:rPr>
        <w:t>The Kenya Shilling exchange rate remained broadly stable and competitive against major international currencies. Against the dollar, the exchange rate has been relatively less volatile exchanging at Ksh 102.3 in December 2018 from Ksh 103.1 in December 2017. Against the Euro and the Sterling pound, the Shilling also strengthened to Ksh 116.4 and Ksh 129.7 in December 2018 from Ksh 122.0 and Ksh 138.2 in December 2017, respectively.</w:t>
      </w:r>
    </w:p>
    <w:p w:rsidR="00B27B61" w:rsidRPr="00914AC4" w:rsidRDefault="00914AC4" w:rsidP="00914AC4">
      <w:pPr>
        <w:pStyle w:val="Caption"/>
        <w:spacing w:after="0"/>
        <w:rPr>
          <w:rFonts w:ascii="Arial Narrow" w:eastAsia="Times New Roman" w:hAnsi="Arial Narrow"/>
          <w:color w:val="auto"/>
          <w:sz w:val="24"/>
          <w:szCs w:val="24"/>
          <w:lang w:val="en-GB"/>
        </w:rPr>
      </w:pPr>
      <w:bookmarkStart w:id="21" w:name="_Toc259682"/>
      <w:r w:rsidRPr="00914AC4">
        <w:rPr>
          <w:rFonts w:ascii="Arial Narrow" w:hAnsi="Arial Narrow"/>
          <w:color w:val="auto"/>
          <w:sz w:val="24"/>
          <w:szCs w:val="24"/>
        </w:rPr>
        <w:t xml:space="preserve">Figure </w:t>
      </w:r>
      <w:r w:rsidRPr="00914AC4">
        <w:rPr>
          <w:rFonts w:ascii="Arial Narrow" w:hAnsi="Arial Narrow"/>
          <w:color w:val="auto"/>
          <w:sz w:val="24"/>
          <w:szCs w:val="24"/>
        </w:rPr>
        <w:fldChar w:fldCharType="begin"/>
      </w:r>
      <w:r w:rsidRPr="00914AC4">
        <w:rPr>
          <w:rFonts w:ascii="Arial Narrow" w:hAnsi="Arial Narrow"/>
          <w:color w:val="auto"/>
          <w:sz w:val="24"/>
          <w:szCs w:val="24"/>
        </w:rPr>
        <w:instrText xml:space="preserve"> SEQ Figure \* ARABIC </w:instrText>
      </w:r>
      <w:r w:rsidRPr="00914AC4">
        <w:rPr>
          <w:rFonts w:ascii="Arial Narrow" w:hAnsi="Arial Narrow"/>
          <w:color w:val="auto"/>
          <w:sz w:val="24"/>
          <w:szCs w:val="24"/>
        </w:rPr>
        <w:fldChar w:fldCharType="separate"/>
      </w:r>
      <w:r w:rsidR="00716009">
        <w:rPr>
          <w:rFonts w:ascii="Arial Narrow" w:hAnsi="Arial Narrow"/>
          <w:noProof/>
          <w:color w:val="auto"/>
          <w:sz w:val="24"/>
          <w:szCs w:val="24"/>
        </w:rPr>
        <w:t>4</w:t>
      </w:r>
      <w:r w:rsidRPr="00914AC4">
        <w:rPr>
          <w:rFonts w:ascii="Arial Narrow" w:hAnsi="Arial Narrow"/>
          <w:color w:val="auto"/>
          <w:sz w:val="24"/>
          <w:szCs w:val="24"/>
        </w:rPr>
        <w:fldChar w:fldCharType="end"/>
      </w:r>
      <w:r w:rsidR="00B27B61" w:rsidRPr="00914AC4">
        <w:rPr>
          <w:rFonts w:ascii="Arial Narrow" w:hAnsi="Arial Narrow" w:cs="Times New Roman"/>
          <w:color w:val="auto"/>
          <w:sz w:val="24"/>
          <w:szCs w:val="24"/>
        </w:rPr>
        <w:t xml:space="preserve">: </w:t>
      </w:r>
      <w:r w:rsidR="00B27B61" w:rsidRPr="00914AC4">
        <w:rPr>
          <w:rFonts w:ascii="Arial Narrow" w:eastAsia="Times New Roman" w:hAnsi="Arial Narrow"/>
          <w:color w:val="auto"/>
          <w:sz w:val="24"/>
          <w:szCs w:val="24"/>
          <w:lang w:val="en-GB"/>
        </w:rPr>
        <w:t>Kenya Shilling Exchange Rate</w:t>
      </w:r>
      <w:bookmarkEnd w:id="21"/>
    </w:p>
    <w:p w:rsidR="00914AC4" w:rsidRPr="00914AC4" w:rsidRDefault="00914AC4" w:rsidP="00914AC4">
      <w:pPr>
        <w:rPr>
          <w:lang w:val="en-GB"/>
        </w:rPr>
      </w:pPr>
      <w:r w:rsidRPr="00B27B61">
        <w:rPr>
          <w:noProof/>
        </w:rPr>
        <w:drawing>
          <wp:anchor distT="0" distB="0" distL="114300" distR="114300" simplePos="0" relativeHeight="251661312" behindDoc="1" locked="0" layoutInCell="1" allowOverlap="1" wp14:anchorId="33491151" wp14:editId="152A1331">
            <wp:simplePos x="0" y="0"/>
            <wp:positionH relativeFrom="column">
              <wp:posOffset>8626</wp:posOffset>
            </wp:positionH>
            <wp:positionV relativeFrom="paragraph">
              <wp:posOffset>36758</wp:posOffset>
            </wp:positionV>
            <wp:extent cx="5883216" cy="2622430"/>
            <wp:effectExtent l="0" t="0" r="381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 r="-141" b="63174"/>
                    <a:stretch/>
                  </pic:blipFill>
                  <pic:spPr bwMode="auto">
                    <a:xfrm>
                      <a:off x="0" y="0"/>
                      <a:ext cx="5881559" cy="26216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spacing w:after="0"/>
        <w:contextualSpacing/>
        <w:jc w:val="both"/>
        <w:rPr>
          <w:rFonts w:ascii="Times New Roman" w:hAnsi="Times New Roman" w:cs="Times New Roman"/>
          <w:sz w:val="2"/>
        </w:rPr>
      </w:pPr>
    </w:p>
    <w:p w:rsidR="00B27B61" w:rsidRPr="00B27B61" w:rsidRDefault="00B27B61" w:rsidP="00B27B61">
      <w:pPr>
        <w:spacing w:after="0"/>
        <w:contextualSpacing/>
        <w:jc w:val="both"/>
        <w:rPr>
          <w:rFonts w:ascii="Times New Roman" w:hAnsi="Times New Roman" w:cs="Times New Roman"/>
          <w:i/>
          <w:sz w:val="24"/>
        </w:rPr>
      </w:pPr>
      <w:r w:rsidRPr="003253B4">
        <w:rPr>
          <w:rFonts w:ascii="Times New Roman" w:hAnsi="Times New Roman" w:cs="Times New Roman"/>
          <w:b/>
          <w:sz w:val="24"/>
        </w:rPr>
        <w:t>Source:</w:t>
      </w:r>
      <w:r w:rsidRPr="00B27B61">
        <w:rPr>
          <w:rFonts w:ascii="Times New Roman" w:hAnsi="Times New Roman" w:cs="Times New Roman"/>
          <w:sz w:val="24"/>
        </w:rPr>
        <w:t xml:space="preserve"> </w:t>
      </w:r>
      <w:r w:rsidRPr="00B27B61">
        <w:rPr>
          <w:rFonts w:ascii="Times New Roman" w:hAnsi="Times New Roman" w:cs="Times New Roman"/>
          <w:i/>
          <w:sz w:val="24"/>
        </w:rPr>
        <w:t>Central Bank of Kenya</w:t>
      </w:r>
    </w:p>
    <w:p w:rsidR="00B27B61" w:rsidRPr="00B27B61" w:rsidRDefault="00B8670C" w:rsidP="00B27B61">
      <w:pPr>
        <w:tabs>
          <w:tab w:val="left" w:pos="1300"/>
        </w:tabs>
        <w:spacing w:after="0" w:line="360" w:lineRule="auto"/>
        <w:ind w:right="-46"/>
        <w:jc w:val="both"/>
        <w:rPr>
          <w:rFonts w:ascii="Times New Roman" w:eastAsia="Times New Roman" w:hAnsi="Times New Roman"/>
          <w:sz w:val="24"/>
          <w:lang w:val="en-GB"/>
        </w:rPr>
      </w:pPr>
      <w:r w:rsidRPr="00B8670C">
        <w:rPr>
          <w:rFonts w:ascii="Times New Roman" w:eastAsia="Times New Roman" w:hAnsi="Times New Roman"/>
          <w:b/>
          <w:sz w:val="24"/>
          <w:lang w:val="en-GB"/>
        </w:rPr>
        <w:t>20.</w:t>
      </w:r>
      <w:r w:rsidRPr="00B27B61">
        <w:rPr>
          <w:rFonts w:ascii="Times New Roman" w:eastAsia="Times New Roman" w:hAnsi="Times New Roman"/>
          <w:sz w:val="24"/>
          <w:lang w:val="en-GB"/>
        </w:rPr>
        <w:t xml:space="preserve"> The</w:t>
      </w:r>
      <w:r w:rsidR="00B27B61" w:rsidRPr="00B27B61">
        <w:rPr>
          <w:rFonts w:ascii="Times New Roman" w:eastAsia="Times New Roman" w:hAnsi="Times New Roman"/>
          <w:sz w:val="24"/>
          <w:lang w:val="en-GB"/>
        </w:rPr>
        <w:t xml:space="preserve"> Kenya Shilling exchange rate has continued to display relatively less volatility, compared to </w:t>
      </w:r>
      <w:r w:rsidR="00A55E4F" w:rsidRPr="00B27B61">
        <w:rPr>
          <w:rFonts w:ascii="Times New Roman" w:eastAsia="Times New Roman" w:hAnsi="Times New Roman"/>
          <w:sz w:val="24"/>
          <w:lang w:val="en-GB"/>
        </w:rPr>
        <w:t>most</w:t>
      </w:r>
      <w:r w:rsidR="00A55E4F">
        <w:rPr>
          <w:rFonts w:ascii="Times New Roman" w:eastAsia="Times New Roman" w:hAnsi="Times New Roman"/>
          <w:sz w:val="24"/>
          <w:lang w:val="en-GB"/>
        </w:rPr>
        <w:t xml:space="preserve"> </w:t>
      </w:r>
      <w:proofErr w:type="gramStart"/>
      <w:r w:rsidR="00A55E4F" w:rsidRPr="00B27B61">
        <w:rPr>
          <w:rFonts w:ascii="Times New Roman" w:eastAsia="Times New Roman" w:hAnsi="Times New Roman"/>
          <w:sz w:val="24"/>
          <w:lang w:val="en-GB"/>
        </w:rPr>
        <w:t>Sub</w:t>
      </w:r>
      <w:proofErr w:type="gramEnd"/>
      <w:r w:rsidR="00B27B61" w:rsidRPr="00B27B61">
        <w:rPr>
          <w:rFonts w:ascii="Times New Roman" w:eastAsia="Times New Roman" w:hAnsi="Times New Roman"/>
          <w:sz w:val="24"/>
          <w:lang w:val="en-GB"/>
        </w:rPr>
        <w:t xml:space="preserve"> - Saharan Currencies</w:t>
      </w:r>
      <w:r w:rsidR="00B27B61" w:rsidRPr="00B27B61">
        <w:rPr>
          <w:rFonts w:ascii="Times New Roman" w:eastAsia="Times New Roman" w:hAnsi="Times New Roman"/>
          <w:b/>
          <w:sz w:val="24"/>
          <w:lang w:val="en-GB"/>
        </w:rPr>
        <w:t>.</w:t>
      </w:r>
      <w:r w:rsidR="00B27B61" w:rsidRPr="00B27B61">
        <w:rPr>
          <w:rFonts w:ascii="Times New Roman" w:eastAsia="Times New Roman" w:hAnsi="Times New Roman"/>
          <w:sz w:val="24"/>
          <w:lang w:val="en-GB"/>
        </w:rPr>
        <w:t xml:space="preserve"> This stability reflects strong inflows from tea and horticulture exports, resilient diaspora remittances and improved receipts from services particularly tourism.</w:t>
      </w:r>
    </w:p>
    <w:p w:rsidR="00B27B61" w:rsidRPr="00B27B61" w:rsidRDefault="00B27B61" w:rsidP="00B27B61">
      <w:pPr>
        <w:jc w:val="both"/>
        <w:rPr>
          <w:rFonts w:ascii="Times New Roman" w:hAnsi="Times New Roman" w:cs="Times New Roman"/>
          <w:sz w:val="10"/>
        </w:rPr>
      </w:pPr>
    </w:p>
    <w:p w:rsidR="00B27B61" w:rsidRPr="00B27B61" w:rsidRDefault="00B8670C" w:rsidP="00B27B61">
      <w:pPr>
        <w:spacing w:line="360" w:lineRule="auto"/>
        <w:jc w:val="both"/>
        <w:rPr>
          <w:rFonts w:ascii="Times New Roman" w:hAnsi="Times New Roman" w:cs="Times New Roman"/>
          <w:sz w:val="24"/>
        </w:rPr>
      </w:pPr>
      <w:r w:rsidRPr="00B8670C">
        <w:rPr>
          <w:rFonts w:ascii="Times New Roman" w:hAnsi="Times New Roman" w:cs="Times New Roman"/>
          <w:b/>
          <w:sz w:val="24"/>
        </w:rPr>
        <w:t>21.</w:t>
      </w:r>
      <w:r>
        <w:rPr>
          <w:rFonts w:ascii="Times New Roman" w:hAnsi="Times New Roman" w:cs="Times New Roman"/>
          <w:sz w:val="24"/>
        </w:rPr>
        <w:t xml:space="preserve">  </w:t>
      </w:r>
      <w:r w:rsidR="00B27B61" w:rsidRPr="00B27B61">
        <w:rPr>
          <w:rFonts w:ascii="Times New Roman" w:hAnsi="Times New Roman" w:cs="Times New Roman"/>
          <w:sz w:val="24"/>
        </w:rPr>
        <w:t xml:space="preserve">At the County level, stable exchange rate in favour of the Kenyan Currency is paramount for county economic growth. This will improve investors’ confidence in the county economy as opposed to other Sub – Saharan regions. Consequently, more employment opportunities will be created </w:t>
      </w:r>
      <w:r>
        <w:rPr>
          <w:rFonts w:ascii="Times New Roman" w:hAnsi="Times New Roman" w:cs="Times New Roman"/>
          <w:sz w:val="24"/>
        </w:rPr>
        <w:t xml:space="preserve">in the county as </w:t>
      </w:r>
      <w:r w:rsidRPr="00B27B61">
        <w:rPr>
          <w:rFonts w:ascii="Times New Roman" w:hAnsi="Times New Roman" w:cs="Times New Roman"/>
          <w:sz w:val="24"/>
        </w:rPr>
        <w:t>due</w:t>
      </w:r>
      <w:r w:rsidR="00B27B61" w:rsidRPr="00B27B61">
        <w:rPr>
          <w:rFonts w:ascii="Times New Roman" w:hAnsi="Times New Roman" w:cs="Times New Roman"/>
          <w:sz w:val="24"/>
        </w:rPr>
        <w:t xml:space="preserve"> to the increased capital investments</w:t>
      </w:r>
      <w:r>
        <w:rPr>
          <w:rFonts w:ascii="Times New Roman" w:hAnsi="Times New Roman" w:cs="Times New Roman"/>
          <w:sz w:val="24"/>
        </w:rPr>
        <w:t xml:space="preserve"> and also improved performance in the tourism and trade sector.</w:t>
      </w:r>
      <w:r w:rsidRPr="00B27B61">
        <w:rPr>
          <w:rFonts w:ascii="Times New Roman" w:hAnsi="Times New Roman" w:cs="Times New Roman"/>
          <w:sz w:val="24"/>
        </w:rPr>
        <w:t xml:space="preserve"> In</w:t>
      </w:r>
      <w:r w:rsidR="00B27B61" w:rsidRPr="00B27B61">
        <w:rPr>
          <w:rFonts w:ascii="Times New Roman" w:hAnsi="Times New Roman" w:cs="Times New Roman"/>
          <w:sz w:val="24"/>
        </w:rPr>
        <w:t xml:space="preserve"> addition, returns from exports will improve in favour of our exports such as livestock and livestock products due to increased demand.  </w:t>
      </w:r>
    </w:p>
    <w:p w:rsidR="00B27B61" w:rsidRPr="00B27B61" w:rsidRDefault="00B27B61" w:rsidP="00B27B61">
      <w:pPr>
        <w:jc w:val="both"/>
        <w:rPr>
          <w:rFonts w:ascii="Times New Roman" w:hAnsi="Times New Roman" w:cs="Times New Roman"/>
          <w:sz w:val="4"/>
        </w:rPr>
      </w:pPr>
    </w:p>
    <w:p w:rsidR="00B27B61" w:rsidRPr="00CF0F08" w:rsidRDefault="004D357D" w:rsidP="00CF0F08">
      <w:pPr>
        <w:pStyle w:val="Heading3"/>
        <w:numPr>
          <w:ilvl w:val="2"/>
          <w:numId w:val="8"/>
        </w:numPr>
        <w:ind w:left="720"/>
        <w:rPr>
          <w:rFonts w:ascii="Times New Roman" w:hAnsi="Times New Roman" w:cs="Times New Roman"/>
          <w:color w:val="auto"/>
          <w:sz w:val="24"/>
        </w:rPr>
      </w:pPr>
      <w:bookmarkStart w:id="22" w:name="_Toc507230932"/>
      <w:bookmarkStart w:id="23" w:name="_Toc536800121"/>
      <w:bookmarkStart w:id="24" w:name="_Toc2162796"/>
      <w:r w:rsidRPr="00CF0F08">
        <w:rPr>
          <w:rFonts w:ascii="Times New Roman" w:hAnsi="Times New Roman" w:cs="Times New Roman"/>
          <w:color w:val="auto"/>
          <w:sz w:val="24"/>
        </w:rPr>
        <w:t>Interest</w:t>
      </w:r>
      <w:r w:rsidR="00B27B61" w:rsidRPr="00CF0F08">
        <w:rPr>
          <w:rFonts w:ascii="Times New Roman" w:hAnsi="Times New Roman" w:cs="Times New Roman"/>
          <w:color w:val="auto"/>
          <w:sz w:val="24"/>
        </w:rPr>
        <w:t xml:space="preserve"> Rates</w:t>
      </w:r>
      <w:bookmarkEnd w:id="22"/>
      <w:bookmarkEnd w:id="23"/>
      <w:bookmarkEnd w:id="24"/>
    </w:p>
    <w:p w:rsidR="00B27B61" w:rsidRPr="00B27B61" w:rsidRDefault="00B8670C" w:rsidP="00B27B61">
      <w:pPr>
        <w:spacing w:line="360" w:lineRule="auto"/>
        <w:jc w:val="both"/>
        <w:rPr>
          <w:rFonts w:ascii="Times New Roman" w:eastAsia="Times New Roman" w:hAnsi="Times New Roman"/>
          <w:sz w:val="24"/>
          <w:lang w:val="en-GB"/>
        </w:rPr>
      </w:pPr>
      <w:r w:rsidRPr="00B8670C">
        <w:rPr>
          <w:rFonts w:ascii="Times New Roman" w:eastAsia="Times New Roman" w:hAnsi="Times New Roman"/>
          <w:b/>
          <w:sz w:val="24"/>
          <w:lang w:val="en-GB"/>
        </w:rPr>
        <w:t>22.</w:t>
      </w:r>
      <w:r>
        <w:rPr>
          <w:rFonts w:ascii="Times New Roman" w:eastAsia="Times New Roman" w:hAnsi="Times New Roman"/>
          <w:sz w:val="24"/>
          <w:lang w:val="en-GB"/>
        </w:rPr>
        <w:t xml:space="preserve"> </w:t>
      </w:r>
      <w:r w:rsidR="00B27B61" w:rsidRPr="00B27B61">
        <w:rPr>
          <w:rFonts w:ascii="Times New Roman" w:eastAsia="Times New Roman" w:hAnsi="Times New Roman"/>
          <w:sz w:val="24"/>
          <w:lang w:val="en-GB"/>
        </w:rPr>
        <w:t xml:space="preserve">Interest rates have been low and stable for the period 2002 to 2011 due to ample liquidity in the money market. However, interest rates increased in 2012 following tight monetary policy stance in order to ease inflationary pressures. Interest rates remained stable and low in the period 2013-2018 except June – December 2015 when world currencies were under pressure. </w:t>
      </w:r>
    </w:p>
    <w:p w:rsidR="00B27B61" w:rsidRPr="00CF0F08" w:rsidRDefault="00CF0F08" w:rsidP="00CF0F08">
      <w:pPr>
        <w:pStyle w:val="Caption"/>
        <w:spacing w:after="0"/>
        <w:rPr>
          <w:rFonts w:ascii="Arial Narrow" w:hAnsi="Arial Narrow" w:cs="Times New Roman"/>
          <w:color w:val="auto"/>
          <w:sz w:val="24"/>
          <w:szCs w:val="24"/>
          <w:lang w:val="en-GB"/>
        </w:rPr>
      </w:pPr>
      <w:bookmarkStart w:id="25" w:name="_Toc259683"/>
      <w:r w:rsidRPr="00CF0F08">
        <w:rPr>
          <w:rFonts w:ascii="Arial Narrow" w:hAnsi="Arial Narrow"/>
          <w:color w:val="auto"/>
          <w:sz w:val="24"/>
          <w:szCs w:val="24"/>
        </w:rPr>
        <w:t xml:space="preserve">Figure </w:t>
      </w:r>
      <w:r w:rsidRPr="00CF0F08">
        <w:rPr>
          <w:rFonts w:ascii="Arial Narrow" w:hAnsi="Arial Narrow"/>
          <w:color w:val="auto"/>
          <w:sz w:val="24"/>
          <w:szCs w:val="24"/>
        </w:rPr>
        <w:fldChar w:fldCharType="begin"/>
      </w:r>
      <w:r w:rsidRPr="00CF0F08">
        <w:rPr>
          <w:rFonts w:ascii="Arial Narrow" w:hAnsi="Arial Narrow"/>
          <w:color w:val="auto"/>
          <w:sz w:val="24"/>
          <w:szCs w:val="24"/>
        </w:rPr>
        <w:instrText xml:space="preserve"> SEQ Figure \* ARABIC </w:instrText>
      </w:r>
      <w:r w:rsidRPr="00CF0F08">
        <w:rPr>
          <w:rFonts w:ascii="Arial Narrow" w:hAnsi="Arial Narrow"/>
          <w:color w:val="auto"/>
          <w:sz w:val="24"/>
          <w:szCs w:val="24"/>
        </w:rPr>
        <w:fldChar w:fldCharType="separate"/>
      </w:r>
      <w:r w:rsidR="00716009">
        <w:rPr>
          <w:rFonts w:ascii="Arial Narrow" w:hAnsi="Arial Narrow"/>
          <w:noProof/>
          <w:color w:val="auto"/>
          <w:sz w:val="24"/>
          <w:szCs w:val="24"/>
        </w:rPr>
        <w:t>5</w:t>
      </w:r>
      <w:r w:rsidRPr="00CF0F08">
        <w:rPr>
          <w:rFonts w:ascii="Arial Narrow" w:hAnsi="Arial Narrow"/>
          <w:color w:val="auto"/>
          <w:sz w:val="24"/>
          <w:szCs w:val="24"/>
        </w:rPr>
        <w:fldChar w:fldCharType="end"/>
      </w:r>
      <w:r w:rsidR="00B27B61" w:rsidRPr="00CF0F08">
        <w:rPr>
          <w:rFonts w:ascii="Arial Narrow" w:hAnsi="Arial Narrow" w:cs="Times New Roman"/>
          <w:color w:val="auto"/>
          <w:sz w:val="24"/>
          <w:szCs w:val="24"/>
          <w:lang w:val="en-GB"/>
        </w:rPr>
        <w:t>: Short – Term Interest Rates</w:t>
      </w:r>
      <w:bookmarkEnd w:id="25"/>
    </w:p>
    <w:p w:rsidR="00CF0F08" w:rsidRPr="00CF0F08" w:rsidRDefault="00CF0F08" w:rsidP="00CF0F08">
      <w:pPr>
        <w:rPr>
          <w:lang w:val="en-GB"/>
        </w:rPr>
      </w:pPr>
      <w:r w:rsidRPr="00B27B61">
        <w:rPr>
          <w:noProof/>
        </w:rPr>
        <w:drawing>
          <wp:anchor distT="0" distB="0" distL="114300" distR="114300" simplePos="0" relativeHeight="251662336" behindDoc="1" locked="0" layoutInCell="1" allowOverlap="1" wp14:anchorId="0A2EEC36" wp14:editId="452889F1">
            <wp:simplePos x="0" y="0"/>
            <wp:positionH relativeFrom="column">
              <wp:posOffset>0</wp:posOffset>
            </wp:positionH>
            <wp:positionV relativeFrom="paragraph">
              <wp:posOffset>22225</wp:posOffset>
            </wp:positionV>
            <wp:extent cx="5753100" cy="26384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1" r="-13" b="49708"/>
                    <a:stretch/>
                  </pic:blipFill>
                  <pic:spPr bwMode="auto">
                    <a:xfrm>
                      <a:off x="0" y="0"/>
                      <a:ext cx="5753100" cy="263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spacing w:line="240" w:lineRule="auto"/>
        <w:jc w:val="both"/>
        <w:rPr>
          <w:rFonts w:ascii="Times New Roman" w:hAnsi="Times New Roman" w:cs="Times New Roman"/>
          <w:b/>
          <w:sz w:val="24"/>
          <w:szCs w:val="28"/>
          <w:lang w:val="en-GB"/>
        </w:rPr>
      </w:pPr>
    </w:p>
    <w:p w:rsidR="00CF0F08" w:rsidRPr="00CF0F08" w:rsidRDefault="00CF0F08" w:rsidP="00B27B61">
      <w:pPr>
        <w:spacing w:after="0" w:line="240" w:lineRule="auto"/>
        <w:contextualSpacing/>
        <w:jc w:val="both"/>
        <w:rPr>
          <w:rFonts w:ascii="Times New Roman" w:hAnsi="Times New Roman" w:cs="Times New Roman"/>
          <w:b/>
          <w:sz w:val="6"/>
          <w:szCs w:val="28"/>
          <w:lang w:val="en-GB"/>
        </w:rPr>
      </w:pPr>
    </w:p>
    <w:p w:rsidR="00B27B61" w:rsidRDefault="00B27B61" w:rsidP="00B27B61">
      <w:pPr>
        <w:spacing w:after="0" w:line="240" w:lineRule="auto"/>
        <w:contextualSpacing/>
        <w:jc w:val="both"/>
        <w:rPr>
          <w:rFonts w:ascii="Times New Roman" w:hAnsi="Times New Roman" w:cs="Times New Roman"/>
          <w:i/>
          <w:sz w:val="24"/>
          <w:szCs w:val="28"/>
          <w:lang w:val="en-GB"/>
        </w:rPr>
      </w:pPr>
      <w:r w:rsidRPr="00B27B61">
        <w:rPr>
          <w:rFonts w:ascii="Times New Roman" w:hAnsi="Times New Roman" w:cs="Times New Roman"/>
          <w:b/>
          <w:sz w:val="24"/>
          <w:szCs w:val="28"/>
          <w:lang w:val="en-GB"/>
        </w:rPr>
        <w:t xml:space="preserve">Source: </w:t>
      </w:r>
      <w:r w:rsidRPr="00B27B61">
        <w:rPr>
          <w:rFonts w:ascii="Times New Roman" w:hAnsi="Times New Roman" w:cs="Times New Roman"/>
          <w:i/>
          <w:sz w:val="24"/>
          <w:szCs w:val="28"/>
          <w:lang w:val="en-GB"/>
        </w:rPr>
        <w:t>Central Bank of Kenya</w:t>
      </w:r>
    </w:p>
    <w:p w:rsidR="00B8670C" w:rsidRPr="00B27B61" w:rsidRDefault="00B8670C" w:rsidP="00B27B61">
      <w:pPr>
        <w:spacing w:after="0" w:line="240" w:lineRule="auto"/>
        <w:contextualSpacing/>
        <w:jc w:val="both"/>
        <w:rPr>
          <w:rFonts w:ascii="Times New Roman" w:hAnsi="Times New Roman" w:cs="Times New Roman"/>
          <w:b/>
          <w:i/>
          <w:sz w:val="24"/>
          <w:szCs w:val="28"/>
          <w:lang w:val="en-GB"/>
        </w:rPr>
      </w:pPr>
    </w:p>
    <w:p w:rsidR="00B27B61" w:rsidRPr="00B27B61" w:rsidRDefault="00B8670C" w:rsidP="00B27B61">
      <w:pPr>
        <w:spacing w:line="360" w:lineRule="auto"/>
        <w:jc w:val="both"/>
        <w:rPr>
          <w:rFonts w:ascii="Times New Roman" w:eastAsia="Times New Roman" w:hAnsi="Times New Roman"/>
          <w:sz w:val="24"/>
          <w:lang w:val="en-GB"/>
        </w:rPr>
      </w:pPr>
      <w:r w:rsidRPr="00B8670C">
        <w:rPr>
          <w:rFonts w:ascii="Times New Roman" w:eastAsia="Times New Roman" w:hAnsi="Times New Roman"/>
          <w:b/>
          <w:sz w:val="24"/>
          <w:lang w:val="en-GB"/>
        </w:rPr>
        <w:t>23.</w:t>
      </w:r>
      <w:r>
        <w:rPr>
          <w:rFonts w:ascii="Times New Roman" w:eastAsia="Times New Roman" w:hAnsi="Times New Roman"/>
          <w:sz w:val="24"/>
          <w:lang w:val="en-GB"/>
        </w:rPr>
        <w:t xml:space="preserve"> </w:t>
      </w:r>
      <w:r w:rsidR="00B27B61" w:rsidRPr="00B27B61">
        <w:rPr>
          <w:rFonts w:ascii="Times New Roman" w:eastAsia="Times New Roman" w:hAnsi="Times New Roman"/>
          <w:sz w:val="24"/>
          <w:lang w:val="en-GB"/>
        </w:rPr>
        <w:t xml:space="preserve">Commercial banks’ average interest rates remained stable and compliant with the interest rate capping law that was </w:t>
      </w:r>
      <w:proofErr w:type="gramStart"/>
      <w:r w:rsidR="00B27B61" w:rsidRPr="00B27B61">
        <w:rPr>
          <w:rFonts w:ascii="Times New Roman" w:eastAsia="Times New Roman" w:hAnsi="Times New Roman"/>
          <w:sz w:val="24"/>
          <w:lang w:val="en-GB"/>
        </w:rPr>
        <w:t>effected</w:t>
      </w:r>
      <w:proofErr w:type="gramEnd"/>
      <w:r w:rsidR="00B27B61" w:rsidRPr="00B27B61">
        <w:rPr>
          <w:rFonts w:ascii="Times New Roman" w:eastAsia="Times New Roman" w:hAnsi="Times New Roman"/>
          <w:sz w:val="24"/>
          <w:lang w:val="en-GB"/>
        </w:rPr>
        <w:t xml:space="preserve"> in September 2016. The CBR was reduced to 9.0 percent from 9.5 percent in March 2018 and as a result the lending rate declined to 12.6 percent in October 2018 compared to 13.7 percent in October 2017. The deposit rate also declined to 7.6 percent from 8.2 percent over the same period. Consequently, the interest spread declined from 5.9 percent in October 2017 to 5.0 percent in October 2018.</w:t>
      </w:r>
    </w:p>
    <w:p w:rsidR="00B27B61" w:rsidRDefault="00B8670C" w:rsidP="00B27B61">
      <w:pPr>
        <w:spacing w:line="360" w:lineRule="auto"/>
        <w:jc w:val="both"/>
        <w:rPr>
          <w:rFonts w:ascii="Times New Roman" w:hAnsi="Times New Roman" w:cs="Times New Roman"/>
          <w:sz w:val="24"/>
          <w:szCs w:val="28"/>
          <w:lang w:val="en-GB"/>
        </w:rPr>
      </w:pPr>
      <w:r w:rsidRPr="00B8670C">
        <w:rPr>
          <w:rFonts w:ascii="Times New Roman" w:hAnsi="Times New Roman" w:cs="Times New Roman"/>
          <w:b/>
          <w:sz w:val="24"/>
          <w:szCs w:val="28"/>
          <w:lang w:val="en-GB"/>
        </w:rPr>
        <w:t>24.</w:t>
      </w:r>
      <w:r>
        <w:rPr>
          <w:rFonts w:ascii="Times New Roman" w:hAnsi="Times New Roman" w:cs="Times New Roman"/>
          <w:sz w:val="24"/>
          <w:szCs w:val="28"/>
          <w:lang w:val="en-GB"/>
        </w:rPr>
        <w:t xml:space="preserve"> </w:t>
      </w:r>
      <w:r w:rsidR="00E04F45">
        <w:rPr>
          <w:rFonts w:ascii="Times New Roman" w:hAnsi="Times New Roman" w:cs="Times New Roman"/>
          <w:sz w:val="24"/>
          <w:szCs w:val="28"/>
          <w:lang w:val="en-GB"/>
        </w:rPr>
        <w:t xml:space="preserve"> </w:t>
      </w:r>
      <w:r w:rsidR="00B27B61" w:rsidRPr="00B27B61">
        <w:rPr>
          <w:rFonts w:ascii="Times New Roman" w:hAnsi="Times New Roman" w:cs="Times New Roman"/>
          <w:sz w:val="24"/>
          <w:szCs w:val="28"/>
          <w:lang w:val="en-GB"/>
        </w:rPr>
        <w:t>Interest rates form a key component for stimulating county economic growth. At the county level, lower and stable interest rates would enhance the business environment through access to cheap credit by local traders and investors. This, coupled with access to the County Trade Revolving Fund (CTRF) will encourage people to spend which increases the demand for goods and services.  This encourages businesses to raise production and sales, supporting more jobs and economic expansion.</w:t>
      </w:r>
    </w:p>
    <w:p w:rsidR="004E782D" w:rsidRPr="004E782D" w:rsidRDefault="004E782D" w:rsidP="00B27B61">
      <w:pPr>
        <w:spacing w:line="360" w:lineRule="auto"/>
        <w:jc w:val="both"/>
        <w:rPr>
          <w:rFonts w:ascii="Times New Roman" w:hAnsi="Times New Roman" w:cs="Times New Roman"/>
          <w:sz w:val="4"/>
          <w:szCs w:val="28"/>
          <w:lang w:val="en-GB"/>
        </w:rPr>
      </w:pPr>
    </w:p>
    <w:p w:rsidR="00B27B61" w:rsidRPr="004E782D" w:rsidRDefault="00E04F45" w:rsidP="004E782D">
      <w:pPr>
        <w:pStyle w:val="Heading3"/>
        <w:numPr>
          <w:ilvl w:val="2"/>
          <w:numId w:val="8"/>
        </w:numPr>
        <w:ind w:left="720"/>
        <w:rPr>
          <w:rFonts w:ascii="Times New Roman" w:hAnsi="Times New Roman" w:cs="Times New Roman"/>
          <w:color w:val="auto"/>
          <w:sz w:val="24"/>
        </w:rPr>
      </w:pPr>
      <w:bookmarkStart w:id="26" w:name="_Toc507230933"/>
      <w:bookmarkStart w:id="27" w:name="_Toc536800122"/>
      <w:bookmarkStart w:id="28" w:name="_Toc2162797"/>
      <w:r w:rsidRPr="004E782D">
        <w:rPr>
          <w:rFonts w:ascii="Times New Roman" w:hAnsi="Times New Roman" w:cs="Times New Roman"/>
          <w:color w:val="auto"/>
          <w:sz w:val="24"/>
        </w:rPr>
        <w:t>Foreign</w:t>
      </w:r>
      <w:r w:rsidR="00B27B61" w:rsidRPr="004E782D">
        <w:rPr>
          <w:rFonts w:ascii="Times New Roman" w:hAnsi="Times New Roman" w:cs="Times New Roman"/>
          <w:color w:val="auto"/>
          <w:sz w:val="24"/>
        </w:rPr>
        <w:t xml:space="preserve"> Exchange Reserves</w:t>
      </w:r>
      <w:bookmarkEnd w:id="26"/>
      <w:bookmarkEnd w:id="27"/>
      <w:bookmarkEnd w:id="28"/>
    </w:p>
    <w:p w:rsidR="00B27B61" w:rsidRDefault="00E04F45" w:rsidP="00E04F45">
      <w:pPr>
        <w:tabs>
          <w:tab w:val="left" w:pos="1300"/>
        </w:tabs>
        <w:spacing w:after="0" w:line="360" w:lineRule="auto"/>
        <w:jc w:val="both"/>
        <w:rPr>
          <w:rFonts w:ascii="Times New Roman" w:eastAsia="Times New Roman" w:hAnsi="Times New Roman"/>
          <w:sz w:val="24"/>
          <w:lang w:val="en-GB"/>
        </w:rPr>
      </w:pPr>
      <w:r w:rsidRPr="00E04F45">
        <w:rPr>
          <w:rFonts w:ascii="Times New Roman" w:eastAsia="Times New Roman" w:hAnsi="Times New Roman"/>
          <w:b/>
          <w:sz w:val="24"/>
          <w:lang w:val="en-GB"/>
        </w:rPr>
        <w:t>25.</w:t>
      </w:r>
      <w:r>
        <w:rPr>
          <w:rFonts w:ascii="Times New Roman" w:eastAsia="Times New Roman" w:hAnsi="Times New Roman"/>
          <w:b/>
          <w:sz w:val="24"/>
          <w:lang w:val="en-GB"/>
        </w:rPr>
        <w:t xml:space="preserve"> </w:t>
      </w:r>
      <w:r w:rsidR="00B27B61" w:rsidRPr="00B27B61">
        <w:rPr>
          <w:rFonts w:ascii="Times New Roman" w:eastAsia="Times New Roman" w:hAnsi="Times New Roman"/>
          <w:sz w:val="24"/>
          <w:lang w:val="en-GB"/>
        </w:rPr>
        <w:t>Foreign exchange reserves have increased from around 3.0 months of import cover in 2003 to above 5.5 months of import cover in 2018 which is above the statutory requirement of 4.0 months of import cover and thus remain adequate to safeguard against exogenous shocks.</w:t>
      </w:r>
    </w:p>
    <w:p w:rsidR="004E782D" w:rsidRPr="00B27B61" w:rsidRDefault="004E782D" w:rsidP="00E04F45">
      <w:pPr>
        <w:tabs>
          <w:tab w:val="left" w:pos="1300"/>
        </w:tabs>
        <w:spacing w:after="0" w:line="360" w:lineRule="auto"/>
        <w:jc w:val="both"/>
        <w:rPr>
          <w:rFonts w:ascii="Times New Roman" w:eastAsia="Times New Roman" w:hAnsi="Times New Roman"/>
          <w:sz w:val="12"/>
          <w:lang w:val="en-GB"/>
        </w:rPr>
      </w:pPr>
    </w:p>
    <w:p w:rsidR="00B27B61" w:rsidRPr="004E782D" w:rsidRDefault="00B27B61" w:rsidP="004E782D">
      <w:pPr>
        <w:pStyle w:val="Caption"/>
        <w:spacing w:after="0"/>
        <w:rPr>
          <w:rFonts w:ascii="Arial Narrow" w:hAnsi="Arial Narrow" w:cs="Times New Roman"/>
          <w:b w:val="0"/>
          <w:sz w:val="24"/>
          <w:szCs w:val="24"/>
          <w:lang w:val="en-GB"/>
        </w:rPr>
      </w:pPr>
      <w:bookmarkStart w:id="29" w:name="_Toc259684"/>
      <w:r w:rsidRPr="004E782D">
        <w:rPr>
          <w:rFonts w:ascii="Arial Narrow" w:hAnsi="Arial Narrow"/>
          <w:noProof/>
          <w:color w:val="auto"/>
          <w:sz w:val="24"/>
          <w:szCs w:val="24"/>
        </w:rPr>
        <w:drawing>
          <wp:anchor distT="0" distB="0" distL="114300" distR="114300" simplePos="0" relativeHeight="251663360" behindDoc="1" locked="0" layoutInCell="1" allowOverlap="1" wp14:anchorId="3F40B07A" wp14:editId="2FBF0E90">
            <wp:simplePos x="0" y="0"/>
            <wp:positionH relativeFrom="column">
              <wp:posOffset>-9525</wp:posOffset>
            </wp:positionH>
            <wp:positionV relativeFrom="paragraph">
              <wp:posOffset>201930</wp:posOffset>
            </wp:positionV>
            <wp:extent cx="5695950" cy="3086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36944" b="7746"/>
                    <a:stretch/>
                  </pic:blipFill>
                  <pic:spPr bwMode="auto">
                    <a:xfrm>
                      <a:off x="0" y="0"/>
                      <a:ext cx="5695950" cy="308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82D" w:rsidRPr="004E782D">
        <w:rPr>
          <w:rFonts w:ascii="Arial Narrow" w:hAnsi="Arial Narrow"/>
          <w:color w:val="auto"/>
          <w:sz w:val="24"/>
          <w:szCs w:val="24"/>
        </w:rPr>
        <w:t xml:space="preserve">Figure </w:t>
      </w:r>
      <w:r w:rsidR="004E782D" w:rsidRPr="004E782D">
        <w:rPr>
          <w:rFonts w:ascii="Arial Narrow" w:hAnsi="Arial Narrow"/>
          <w:color w:val="auto"/>
          <w:sz w:val="24"/>
          <w:szCs w:val="24"/>
        </w:rPr>
        <w:fldChar w:fldCharType="begin"/>
      </w:r>
      <w:r w:rsidR="004E782D" w:rsidRPr="004E782D">
        <w:rPr>
          <w:rFonts w:ascii="Arial Narrow" w:hAnsi="Arial Narrow"/>
          <w:color w:val="auto"/>
          <w:sz w:val="24"/>
          <w:szCs w:val="24"/>
        </w:rPr>
        <w:instrText xml:space="preserve"> SEQ Figure \* ARABIC </w:instrText>
      </w:r>
      <w:r w:rsidR="004E782D" w:rsidRPr="004E782D">
        <w:rPr>
          <w:rFonts w:ascii="Arial Narrow" w:hAnsi="Arial Narrow"/>
          <w:color w:val="auto"/>
          <w:sz w:val="24"/>
          <w:szCs w:val="24"/>
        </w:rPr>
        <w:fldChar w:fldCharType="separate"/>
      </w:r>
      <w:r w:rsidR="00716009">
        <w:rPr>
          <w:rFonts w:ascii="Arial Narrow" w:hAnsi="Arial Narrow"/>
          <w:noProof/>
          <w:color w:val="auto"/>
          <w:sz w:val="24"/>
          <w:szCs w:val="24"/>
        </w:rPr>
        <w:t>6</w:t>
      </w:r>
      <w:r w:rsidR="004E782D" w:rsidRPr="004E782D">
        <w:rPr>
          <w:rFonts w:ascii="Arial Narrow" w:hAnsi="Arial Narrow"/>
          <w:color w:val="auto"/>
          <w:sz w:val="24"/>
          <w:szCs w:val="24"/>
        </w:rPr>
        <w:fldChar w:fldCharType="end"/>
      </w:r>
      <w:r w:rsidRPr="004E782D">
        <w:rPr>
          <w:rFonts w:ascii="Arial Narrow" w:hAnsi="Arial Narrow" w:cs="Times New Roman"/>
          <w:color w:val="auto"/>
          <w:sz w:val="24"/>
          <w:szCs w:val="24"/>
          <w:lang w:val="en-GB"/>
        </w:rPr>
        <w:t>: Official Foreign Exchange Reserves (US$ Million)</w:t>
      </w:r>
      <w:bookmarkEnd w:id="29"/>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jc w:val="both"/>
        <w:rPr>
          <w:rFonts w:ascii="Times New Roman" w:hAnsi="Times New Roman" w:cs="Times New Roman"/>
          <w:b/>
          <w:sz w:val="24"/>
          <w:szCs w:val="28"/>
          <w:lang w:val="en-GB"/>
        </w:rPr>
      </w:pPr>
    </w:p>
    <w:p w:rsidR="00B27B61" w:rsidRPr="00B27B61" w:rsidRDefault="00B27B61" w:rsidP="00B27B61">
      <w:pPr>
        <w:spacing w:after="0" w:line="240" w:lineRule="auto"/>
        <w:contextualSpacing/>
        <w:jc w:val="both"/>
        <w:rPr>
          <w:rFonts w:ascii="Times New Roman" w:hAnsi="Times New Roman" w:cs="Times New Roman"/>
          <w:b/>
          <w:sz w:val="12"/>
          <w:szCs w:val="28"/>
          <w:lang w:val="en-GB"/>
        </w:rPr>
      </w:pPr>
    </w:p>
    <w:p w:rsidR="004D357D" w:rsidRDefault="004D357D" w:rsidP="00B27B61">
      <w:pPr>
        <w:spacing w:after="0" w:line="240" w:lineRule="auto"/>
        <w:contextualSpacing/>
        <w:jc w:val="both"/>
        <w:rPr>
          <w:rFonts w:ascii="Times New Roman" w:hAnsi="Times New Roman" w:cs="Times New Roman"/>
          <w:b/>
          <w:sz w:val="24"/>
          <w:szCs w:val="28"/>
          <w:lang w:val="en-GB"/>
        </w:rPr>
      </w:pPr>
    </w:p>
    <w:p w:rsidR="004D357D" w:rsidRDefault="004D357D" w:rsidP="00B27B61">
      <w:pPr>
        <w:spacing w:after="0" w:line="240" w:lineRule="auto"/>
        <w:contextualSpacing/>
        <w:jc w:val="both"/>
        <w:rPr>
          <w:rFonts w:ascii="Times New Roman" w:hAnsi="Times New Roman" w:cs="Times New Roman"/>
          <w:b/>
          <w:sz w:val="24"/>
          <w:szCs w:val="28"/>
          <w:lang w:val="en-GB"/>
        </w:rPr>
      </w:pPr>
    </w:p>
    <w:p w:rsidR="004D357D" w:rsidRDefault="004D357D" w:rsidP="00B27B61">
      <w:pPr>
        <w:spacing w:after="0" w:line="240" w:lineRule="auto"/>
        <w:contextualSpacing/>
        <w:jc w:val="both"/>
        <w:rPr>
          <w:rFonts w:ascii="Times New Roman" w:hAnsi="Times New Roman" w:cs="Times New Roman"/>
          <w:b/>
          <w:sz w:val="24"/>
          <w:szCs w:val="28"/>
          <w:lang w:val="en-GB"/>
        </w:rPr>
      </w:pPr>
    </w:p>
    <w:p w:rsidR="004D357D" w:rsidRDefault="004D357D" w:rsidP="00B27B61">
      <w:pPr>
        <w:spacing w:after="0" w:line="240" w:lineRule="auto"/>
        <w:contextualSpacing/>
        <w:jc w:val="both"/>
        <w:rPr>
          <w:rFonts w:ascii="Times New Roman" w:hAnsi="Times New Roman" w:cs="Times New Roman"/>
          <w:b/>
          <w:sz w:val="24"/>
          <w:szCs w:val="28"/>
          <w:lang w:val="en-GB"/>
        </w:rPr>
      </w:pPr>
    </w:p>
    <w:p w:rsidR="004D357D" w:rsidRDefault="004D357D" w:rsidP="00B27B61">
      <w:pPr>
        <w:spacing w:after="0" w:line="240" w:lineRule="auto"/>
        <w:contextualSpacing/>
        <w:jc w:val="both"/>
        <w:rPr>
          <w:rFonts w:ascii="Times New Roman" w:hAnsi="Times New Roman" w:cs="Times New Roman"/>
          <w:b/>
          <w:sz w:val="24"/>
          <w:szCs w:val="28"/>
          <w:lang w:val="en-GB"/>
        </w:rPr>
      </w:pPr>
    </w:p>
    <w:p w:rsidR="004D357D" w:rsidRDefault="004D357D" w:rsidP="00B27B61">
      <w:pPr>
        <w:spacing w:after="0" w:line="240" w:lineRule="auto"/>
        <w:contextualSpacing/>
        <w:jc w:val="both"/>
        <w:rPr>
          <w:rFonts w:ascii="Times New Roman" w:hAnsi="Times New Roman" w:cs="Times New Roman"/>
          <w:b/>
          <w:sz w:val="24"/>
          <w:szCs w:val="28"/>
          <w:lang w:val="en-GB"/>
        </w:rPr>
      </w:pPr>
    </w:p>
    <w:p w:rsidR="00B27B61" w:rsidRPr="00B27B61" w:rsidRDefault="00B27B61" w:rsidP="00B27B61">
      <w:pPr>
        <w:spacing w:after="0" w:line="240" w:lineRule="auto"/>
        <w:contextualSpacing/>
        <w:jc w:val="both"/>
        <w:rPr>
          <w:rFonts w:ascii="Times New Roman" w:hAnsi="Times New Roman" w:cs="Times New Roman"/>
          <w:b/>
          <w:i/>
          <w:sz w:val="24"/>
          <w:szCs w:val="28"/>
          <w:lang w:val="en-GB"/>
        </w:rPr>
      </w:pPr>
      <w:r w:rsidRPr="00B27B61">
        <w:rPr>
          <w:rFonts w:ascii="Times New Roman" w:hAnsi="Times New Roman" w:cs="Times New Roman"/>
          <w:b/>
          <w:sz w:val="24"/>
          <w:szCs w:val="28"/>
          <w:lang w:val="en-GB"/>
        </w:rPr>
        <w:t xml:space="preserve">Source: </w:t>
      </w:r>
      <w:r w:rsidRPr="00B27B61">
        <w:rPr>
          <w:rFonts w:ascii="Times New Roman" w:hAnsi="Times New Roman" w:cs="Times New Roman"/>
          <w:i/>
          <w:sz w:val="24"/>
          <w:szCs w:val="28"/>
          <w:lang w:val="en-GB"/>
        </w:rPr>
        <w:t>Central Bank of Kenya</w:t>
      </w:r>
    </w:p>
    <w:p w:rsidR="00B27B61" w:rsidRPr="00B27B61" w:rsidRDefault="00B27B61" w:rsidP="00B27B61">
      <w:pPr>
        <w:jc w:val="both"/>
        <w:rPr>
          <w:rFonts w:ascii="Times New Roman" w:hAnsi="Times New Roman" w:cs="Times New Roman"/>
          <w:b/>
          <w:sz w:val="24"/>
          <w:szCs w:val="28"/>
          <w:lang w:val="en-GB"/>
        </w:rPr>
      </w:pPr>
    </w:p>
    <w:p w:rsidR="00B27B61" w:rsidRDefault="00B27B61" w:rsidP="00B27B61">
      <w:pPr>
        <w:jc w:val="both"/>
        <w:rPr>
          <w:rFonts w:ascii="Times New Roman" w:hAnsi="Times New Roman" w:cs="Times New Roman"/>
          <w:b/>
          <w:sz w:val="24"/>
          <w:szCs w:val="28"/>
          <w:lang w:val="en-GB"/>
        </w:rPr>
      </w:pPr>
    </w:p>
    <w:p w:rsidR="004E782D" w:rsidRPr="00B27B61" w:rsidRDefault="004E782D" w:rsidP="00B27B61">
      <w:pPr>
        <w:jc w:val="both"/>
        <w:rPr>
          <w:rFonts w:ascii="Times New Roman" w:hAnsi="Times New Roman" w:cs="Times New Roman"/>
          <w:b/>
          <w:sz w:val="24"/>
          <w:szCs w:val="28"/>
          <w:lang w:val="en-GB"/>
        </w:rPr>
      </w:pPr>
    </w:p>
    <w:p w:rsidR="00B27B61" w:rsidRDefault="00B27B61" w:rsidP="005777F0">
      <w:pPr>
        <w:pStyle w:val="Heading2"/>
        <w:numPr>
          <w:ilvl w:val="1"/>
          <w:numId w:val="8"/>
        </w:numPr>
        <w:ind w:left="374" w:hanging="374"/>
        <w:rPr>
          <w:rFonts w:ascii="Times New Roman" w:hAnsi="Times New Roman" w:cs="Times New Roman"/>
          <w:color w:val="auto"/>
          <w:sz w:val="24"/>
        </w:rPr>
      </w:pPr>
      <w:bookmarkStart w:id="30" w:name="_Toc2162798"/>
      <w:r w:rsidRPr="005777F0">
        <w:rPr>
          <w:rFonts w:ascii="Times New Roman" w:hAnsi="Times New Roman" w:cs="Times New Roman"/>
          <w:color w:val="auto"/>
          <w:sz w:val="24"/>
        </w:rPr>
        <w:t>General Performance of the County Economy</w:t>
      </w:r>
      <w:bookmarkEnd w:id="30"/>
    </w:p>
    <w:p w:rsidR="005777F0" w:rsidRPr="005777F0" w:rsidRDefault="005777F0" w:rsidP="005777F0">
      <w:pPr>
        <w:rPr>
          <w:lang w:val="en-CA" w:eastAsia="en-GB"/>
        </w:rPr>
      </w:pPr>
    </w:p>
    <w:p w:rsidR="00B27B61" w:rsidRDefault="004D357D" w:rsidP="00B658AD">
      <w:pPr>
        <w:pStyle w:val="Heading3"/>
        <w:numPr>
          <w:ilvl w:val="2"/>
          <w:numId w:val="8"/>
        </w:numPr>
        <w:ind w:left="720"/>
        <w:rPr>
          <w:rFonts w:ascii="Times New Roman" w:hAnsi="Times New Roman" w:cs="Times New Roman"/>
          <w:color w:val="auto"/>
          <w:sz w:val="24"/>
        </w:rPr>
      </w:pPr>
      <w:bookmarkStart w:id="31" w:name="_Toc2162799"/>
      <w:r w:rsidRPr="00B658AD">
        <w:rPr>
          <w:rFonts w:ascii="Times New Roman" w:hAnsi="Times New Roman" w:cs="Times New Roman"/>
          <w:color w:val="auto"/>
          <w:sz w:val="24"/>
        </w:rPr>
        <w:t>County</w:t>
      </w:r>
      <w:r w:rsidR="00B27B61" w:rsidRPr="00B658AD">
        <w:rPr>
          <w:rFonts w:ascii="Times New Roman" w:hAnsi="Times New Roman" w:cs="Times New Roman"/>
          <w:color w:val="auto"/>
          <w:sz w:val="24"/>
        </w:rPr>
        <w:t xml:space="preserve"> Economic Activities</w:t>
      </w:r>
      <w:bookmarkEnd w:id="31"/>
    </w:p>
    <w:p w:rsidR="00B658AD" w:rsidRPr="00B658AD" w:rsidRDefault="00B658AD" w:rsidP="00B658AD">
      <w:pPr>
        <w:rPr>
          <w:lang w:val="en-GB" w:eastAsia="en-GB"/>
        </w:rPr>
      </w:pPr>
    </w:p>
    <w:p w:rsidR="00B27B61" w:rsidRPr="00B658AD" w:rsidRDefault="004D357D" w:rsidP="00B658AD">
      <w:pPr>
        <w:pStyle w:val="Heading4"/>
        <w:numPr>
          <w:ilvl w:val="3"/>
          <w:numId w:val="8"/>
        </w:numPr>
        <w:ind w:left="1077" w:hanging="1077"/>
        <w:rPr>
          <w:rFonts w:ascii="Times New Roman" w:hAnsi="Times New Roman" w:cs="Times New Roman"/>
          <w:i w:val="0"/>
          <w:color w:val="auto"/>
          <w:sz w:val="24"/>
        </w:rPr>
      </w:pPr>
      <w:r w:rsidRPr="00B658AD">
        <w:rPr>
          <w:rFonts w:ascii="Times New Roman" w:hAnsi="Times New Roman" w:cs="Times New Roman"/>
          <w:i w:val="0"/>
          <w:color w:val="auto"/>
          <w:sz w:val="24"/>
        </w:rPr>
        <w:t>Agriculture</w:t>
      </w:r>
      <w:r w:rsidR="00B27B61" w:rsidRPr="00B658AD">
        <w:rPr>
          <w:rFonts w:ascii="Times New Roman" w:hAnsi="Times New Roman" w:cs="Times New Roman"/>
          <w:i w:val="0"/>
          <w:color w:val="auto"/>
          <w:sz w:val="24"/>
        </w:rPr>
        <w:t>, Forestry and Fishing Sector</w:t>
      </w:r>
    </w:p>
    <w:p w:rsidR="00B27B61" w:rsidRPr="00B27B61" w:rsidRDefault="00E04F45" w:rsidP="00B27B61">
      <w:pPr>
        <w:spacing w:line="360" w:lineRule="auto"/>
        <w:jc w:val="both"/>
        <w:rPr>
          <w:rFonts w:ascii="Times New Roman" w:eastAsia="Times New Roman" w:hAnsi="Times New Roman"/>
          <w:sz w:val="24"/>
          <w:lang w:val="en-GB"/>
        </w:rPr>
      </w:pPr>
      <w:r w:rsidRPr="00E04F45">
        <w:rPr>
          <w:rFonts w:ascii="Times New Roman" w:eastAsia="Times New Roman" w:hAnsi="Times New Roman"/>
          <w:b/>
          <w:sz w:val="24"/>
          <w:lang w:val="en-GB"/>
        </w:rPr>
        <w:t>26.</w:t>
      </w:r>
      <w:r>
        <w:rPr>
          <w:rFonts w:ascii="Times New Roman" w:eastAsia="Times New Roman" w:hAnsi="Times New Roman"/>
          <w:sz w:val="24"/>
          <w:lang w:val="en-GB"/>
        </w:rPr>
        <w:t xml:space="preserve"> </w:t>
      </w:r>
      <w:r w:rsidR="00B27B61" w:rsidRPr="00B27B61">
        <w:rPr>
          <w:rFonts w:ascii="Times New Roman" w:eastAsia="Times New Roman" w:hAnsi="Times New Roman"/>
          <w:sz w:val="24"/>
          <w:lang w:val="en-GB"/>
        </w:rPr>
        <w:t xml:space="preserve">Weather conditions that prevailed in the third quarter of 2018 were favourable to agricultural activities and therefore supportive of growth. During the quarter, the sector expanded by 5.2 per cent compared to a growth of 3.7 per cent in the same quarter of 2017. Prices of key food crops remained low during the quarter compared to the corresponding quarter of 2017, an indication of relative stability in supply.  </w:t>
      </w:r>
    </w:p>
    <w:p w:rsidR="00B27B61" w:rsidRPr="00B27B61" w:rsidRDefault="00E04F45" w:rsidP="00B27B61">
      <w:pPr>
        <w:spacing w:line="360" w:lineRule="auto"/>
        <w:jc w:val="both"/>
        <w:rPr>
          <w:rFonts w:ascii="Times New Roman" w:eastAsia="Times New Roman" w:hAnsi="Times New Roman"/>
          <w:sz w:val="24"/>
          <w:lang w:val="en-GB"/>
        </w:rPr>
      </w:pPr>
      <w:r w:rsidRPr="00E04F45">
        <w:rPr>
          <w:rFonts w:ascii="Times New Roman" w:eastAsia="Times New Roman" w:hAnsi="Times New Roman"/>
          <w:b/>
          <w:sz w:val="24"/>
          <w:lang w:val="en-GB"/>
        </w:rPr>
        <w:t>27.</w:t>
      </w:r>
      <w:r>
        <w:rPr>
          <w:rFonts w:ascii="Times New Roman" w:eastAsia="Times New Roman" w:hAnsi="Times New Roman"/>
          <w:sz w:val="24"/>
          <w:lang w:val="en-GB"/>
        </w:rPr>
        <w:t xml:space="preserve"> </w:t>
      </w:r>
      <w:r w:rsidR="00B27B61" w:rsidRPr="00B27B61">
        <w:rPr>
          <w:rFonts w:ascii="Times New Roman" w:eastAsia="Times New Roman" w:hAnsi="Times New Roman"/>
          <w:sz w:val="24"/>
          <w:lang w:val="en-GB"/>
        </w:rPr>
        <w:t xml:space="preserve">Growth in the sector was supported by increased production of key cash crops during the review period. The volume of tea produced rose by 12.3 per cent from 102.6 thousand metric tonnes in the third quarter of 2017 to 115.2 thousand metric tonnes in the review quarter. Similarly, the volume of coffee exported rose by 8.5 per cent from 9.4 thousand metric tonnes in 2017 to 10.2 thousand metric tonnes in the quarter under review. The horticulture sub-sectors posted mixed performances during the quarter with significant increase (67.0%) in production of fruits and marginal declines in production of cut flowers and vegetables. Overall, the increase in volume of fruit exports far outweighed the declines in the volume of export of cut flowers and vegetables during the quarter in review.  </w:t>
      </w:r>
    </w:p>
    <w:p w:rsidR="00B27B61" w:rsidRPr="00B27B61" w:rsidRDefault="00D0097A" w:rsidP="00B27B61">
      <w:pPr>
        <w:spacing w:line="360" w:lineRule="auto"/>
        <w:jc w:val="both"/>
        <w:rPr>
          <w:rFonts w:ascii="Times New Roman" w:eastAsia="Times New Roman" w:hAnsi="Times New Roman"/>
          <w:sz w:val="24"/>
          <w:lang w:val="en-GB"/>
        </w:rPr>
      </w:pPr>
      <w:r w:rsidRPr="00D0097A">
        <w:rPr>
          <w:rFonts w:ascii="Times New Roman" w:eastAsia="Times New Roman" w:hAnsi="Times New Roman"/>
          <w:b/>
          <w:sz w:val="24"/>
          <w:lang w:val="en-GB"/>
        </w:rPr>
        <w:t>28.</w:t>
      </w:r>
      <w:r>
        <w:rPr>
          <w:rFonts w:ascii="Times New Roman" w:eastAsia="Times New Roman" w:hAnsi="Times New Roman"/>
          <w:sz w:val="24"/>
          <w:lang w:val="en-GB"/>
        </w:rPr>
        <w:t xml:space="preserve"> </w:t>
      </w:r>
      <w:r w:rsidR="00B27B61" w:rsidRPr="00B27B61">
        <w:rPr>
          <w:rFonts w:ascii="Times New Roman" w:eastAsia="Times New Roman" w:hAnsi="Times New Roman"/>
          <w:sz w:val="24"/>
          <w:lang w:val="en-GB"/>
        </w:rPr>
        <w:t>In the dairy sub-sector, the volume of milk deliveries to processors rose by 4.6 per cent from 153.3 million litres in the third quarter of 2017 to 160.4 million litres in the quarter under review. The improved performance was supported by sufficient rains during the quarter that ensured adequate supply of pastures.</w:t>
      </w:r>
    </w:p>
    <w:p w:rsidR="00B27B61" w:rsidRDefault="00B27B61" w:rsidP="00B27B61">
      <w:pPr>
        <w:jc w:val="both"/>
        <w:rPr>
          <w:rFonts w:ascii="Times New Roman" w:hAnsi="Times New Roman" w:cs="Times New Roman"/>
          <w:sz w:val="24"/>
        </w:rPr>
      </w:pPr>
    </w:p>
    <w:p w:rsidR="00D0097A" w:rsidRDefault="00D0097A" w:rsidP="00B27B61">
      <w:pPr>
        <w:jc w:val="both"/>
        <w:rPr>
          <w:rFonts w:ascii="Times New Roman" w:hAnsi="Times New Roman" w:cs="Times New Roman"/>
          <w:sz w:val="24"/>
        </w:rPr>
      </w:pPr>
    </w:p>
    <w:p w:rsidR="00D0097A" w:rsidRDefault="00D0097A" w:rsidP="00B27B61">
      <w:pPr>
        <w:jc w:val="both"/>
        <w:rPr>
          <w:rFonts w:ascii="Times New Roman" w:hAnsi="Times New Roman" w:cs="Times New Roman"/>
          <w:sz w:val="24"/>
        </w:rPr>
      </w:pPr>
    </w:p>
    <w:p w:rsidR="00E04F45" w:rsidRDefault="00E04F45" w:rsidP="00B27B61">
      <w:pPr>
        <w:jc w:val="both"/>
        <w:rPr>
          <w:rFonts w:ascii="Times New Roman" w:hAnsi="Times New Roman" w:cs="Times New Roman"/>
          <w:sz w:val="24"/>
        </w:rPr>
      </w:pPr>
    </w:p>
    <w:p w:rsidR="00A55E4F" w:rsidRDefault="00A55E4F" w:rsidP="00B27B61">
      <w:pPr>
        <w:jc w:val="both"/>
        <w:rPr>
          <w:rFonts w:ascii="Times New Roman" w:hAnsi="Times New Roman" w:cs="Times New Roman"/>
          <w:sz w:val="24"/>
        </w:rPr>
      </w:pPr>
    </w:p>
    <w:p w:rsidR="00E04F45" w:rsidRPr="00B27B61" w:rsidRDefault="00E04F45" w:rsidP="00B27B61">
      <w:pPr>
        <w:jc w:val="both"/>
        <w:rPr>
          <w:rFonts w:ascii="Times New Roman" w:hAnsi="Times New Roman" w:cs="Times New Roman"/>
          <w:sz w:val="24"/>
        </w:rPr>
      </w:pPr>
    </w:p>
    <w:p w:rsidR="00B27B61" w:rsidRPr="00B658AD" w:rsidRDefault="00B658AD" w:rsidP="00B658AD">
      <w:pPr>
        <w:pStyle w:val="Caption"/>
        <w:spacing w:after="0"/>
        <w:rPr>
          <w:rFonts w:ascii="Arial Narrow" w:hAnsi="Arial Narrow" w:cs="Times New Roman"/>
          <w:b w:val="0"/>
          <w:color w:val="auto"/>
          <w:sz w:val="24"/>
          <w:szCs w:val="24"/>
        </w:rPr>
      </w:pPr>
      <w:bookmarkStart w:id="32" w:name="_Toc259685"/>
      <w:r w:rsidRPr="00B658AD">
        <w:rPr>
          <w:rFonts w:ascii="Arial Narrow" w:hAnsi="Arial Narrow"/>
          <w:color w:val="auto"/>
          <w:sz w:val="24"/>
          <w:szCs w:val="24"/>
        </w:rPr>
        <w:t xml:space="preserve">Figure </w:t>
      </w:r>
      <w:r w:rsidRPr="00B658AD">
        <w:rPr>
          <w:rFonts w:ascii="Arial Narrow" w:hAnsi="Arial Narrow"/>
          <w:color w:val="auto"/>
          <w:sz w:val="24"/>
          <w:szCs w:val="24"/>
        </w:rPr>
        <w:fldChar w:fldCharType="begin"/>
      </w:r>
      <w:r w:rsidRPr="00B658AD">
        <w:rPr>
          <w:rFonts w:ascii="Arial Narrow" w:hAnsi="Arial Narrow"/>
          <w:color w:val="auto"/>
          <w:sz w:val="24"/>
          <w:szCs w:val="24"/>
        </w:rPr>
        <w:instrText xml:space="preserve"> SEQ Figure \* ARABIC </w:instrText>
      </w:r>
      <w:r w:rsidRPr="00B658AD">
        <w:rPr>
          <w:rFonts w:ascii="Arial Narrow" w:hAnsi="Arial Narrow"/>
          <w:color w:val="auto"/>
          <w:sz w:val="24"/>
          <w:szCs w:val="24"/>
        </w:rPr>
        <w:fldChar w:fldCharType="separate"/>
      </w:r>
      <w:r w:rsidR="00716009">
        <w:rPr>
          <w:rFonts w:ascii="Arial Narrow" w:hAnsi="Arial Narrow"/>
          <w:noProof/>
          <w:color w:val="auto"/>
          <w:sz w:val="24"/>
          <w:szCs w:val="24"/>
        </w:rPr>
        <w:t>7</w:t>
      </w:r>
      <w:r w:rsidRPr="00B658AD">
        <w:rPr>
          <w:rFonts w:ascii="Arial Narrow" w:hAnsi="Arial Narrow"/>
          <w:color w:val="auto"/>
          <w:sz w:val="24"/>
          <w:szCs w:val="24"/>
        </w:rPr>
        <w:fldChar w:fldCharType="end"/>
      </w:r>
      <w:r w:rsidR="00B27B61" w:rsidRPr="00B658AD">
        <w:rPr>
          <w:rFonts w:ascii="Arial Narrow" w:hAnsi="Arial Narrow" w:cs="Times New Roman"/>
          <w:color w:val="auto"/>
          <w:sz w:val="24"/>
          <w:szCs w:val="24"/>
        </w:rPr>
        <w:t>: Agriculture, Forestry and Fishing Sector Growth Rates (%)</w:t>
      </w:r>
      <w:bookmarkEnd w:id="32"/>
    </w:p>
    <w:p w:rsidR="00B27B61" w:rsidRPr="00B27B61" w:rsidRDefault="00B27B61" w:rsidP="00B27B61">
      <w:pPr>
        <w:spacing w:after="0"/>
        <w:contextualSpacing/>
        <w:jc w:val="both"/>
        <w:rPr>
          <w:rFonts w:ascii="Times New Roman" w:hAnsi="Times New Roman" w:cs="Times New Roman"/>
          <w:sz w:val="24"/>
        </w:rPr>
      </w:pPr>
      <w:r w:rsidRPr="00B27B61">
        <w:rPr>
          <w:rFonts w:ascii="Times New Roman" w:hAnsi="Times New Roman" w:cs="Times New Roman"/>
          <w:noProof/>
          <w:sz w:val="24"/>
        </w:rPr>
        <w:drawing>
          <wp:inline distT="0" distB="0" distL="0" distR="0" wp14:anchorId="4F9E86C6" wp14:editId="0FA53951">
            <wp:extent cx="5710687" cy="2700068"/>
            <wp:effectExtent l="0" t="0" r="23495" b="241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27B61" w:rsidRPr="00B27B61" w:rsidRDefault="00B27B61" w:rsidP="00B27B61">
      <w:pPr>
        <w:jc w:val="both"/>
        <w:rPr>
          <w:rFonts w:ascii="Times New Roman" w:hAnsi="Times New Roman" w:cs="Times New Roman"/>
          <w:i/>
          <w:sz w:val="24"/>
        </w:rPr>
      </w:pPr>
      <w:r w:rsidRPr="00B27B61">
        <w:rPr>
          <w:rFonts w:ascii="Times New Roman" w:hAnsi="Times New Roman" w:cs="Times New Roman"/>
          <w:b/>
          <w:sz w:val="24"/>
        </w:rPr>
        <w:t>Source:</w:t>
      </w:r>
      <w:r w:rsidRPr="00B27B61">
        <w:rPr>
          <w:rFonts w:ascii="Times New Roman" w:hAnsi="Times New Roman" w:cs="Times New Roman"/>
          <w:i/>
          <w:sz w:val="24"/>
        </w:rPr>
        <w:t xml:space="preserve"> Kenya National Bureau of Statistics</w:t>
      </w:r>
    </w:p>
    <w:p w:rsidR="00B27B61" w:rsidRPr="00B27B61" w:rsidRDefault="00B27B61" w:rsidP="00B27B61">
      <w:pPr>
        <w:spacing w:after="0" w:line="360" w:lineRule="auto"/>
        <w:contextualSpacing/>
        <w:jc w:val="both"/>
        <w:rPr>
          <w:rFonts w:ascii="Times New Roman" w:hAnsi="Times New Roman" w:cs="Times New Roman"/>
          <w:sz w:val="24"/>
          <w:lang w:val="en-GB"/>
        </w:rPr>
      </w:pPr>
    </w:p>
    <w:p w:rsidR="00B27B61" w:rsidRPr="00B27B61" w:rsidRDefault="00D0097A" w:rsidP="00B27B61">
      <w:pPr>
        <w:spacing w:after="0" w:line="360" w:lineRule="auto"/>
        <w:contextualSpacing/>
        <w:jc w:val="both"/>
        <w:rPr>
          <w:rFonts w:ascii="Times New Roman" w:hAnsi="Times New Roman" w:cs="Times New Roman"/>
          <w:sz w:val="24"/>
          <w:lang w:val="en-GB"/>
        </w:rPr>
      </w:pPr>
      <w:r w:rsidRPr="00D0097A">
        <w:rPr>
          <w:rFonts w:ascii="Times New Roman" w:hAnsi="Times New Roman" w:cs="Times New Roman"/>
          <w:b/>
          <w:sz w:val="24"/>
          <w:lang w:val="en-GB"/>
        </w:rPr>
        <w:t>29.</w:t>
      </w:r>
      <w:r>
        <w:rPr>
          <w:rFonts w:ascii="Times New Roman" w:hAnsi="Times New Roman" w:cs="Times New Roman"/>
          <w:sz w:val="24"/>
          <w:lang w:val="en-GB"/>
        </w:rPr>
        <w:t xml:space="preserve"> </w:t>
      </w:r>
      <w:r w:rsidR="00B27B61" w:rsidRPr="00B27B61">
        <w:rPr>
          <w:rFonts w:ascii="Times New Roman" w:hAnsi="Times New Roman" w:cs="Times New Roman"/>
          <w:sz w:val="24"/>
          <w:lang w:val="en-GB"/>
        </w:rPr>
        <w:t xml:space="preserve">At the County level, the County Government implemented a number of programmes and activities with the aim of enhancing agricultural productivity. Such initiatives include provision of agricultural inputs to </w:t>
      </w:r>
      <w:r w:rsidR="00044F8F" w:rsidRPr="00B27B61">
        <w:rPr>
          <w:rFonts w:ascii="Times New Roman" w:hAnsi="Times New Roman" w:cs="Times New Roman"/>
          <w:sz w:val="24"/>
          <w:lang w:val="en-GB"/>
        </w:rPr>
        <w:t>farmers,</w:t>
      </w:r>
      <w:r>
        <w:rPr>
          <w:rFonts w:ascii="Times New Roman" w:hAnsi="Times New Roman" w:cs="Times New Roman"/>
          <w:sz w:val="24"/>
          <w:lang w:val="en-GB"/>
        </w:rPr>
        <w:t xml:space="preserve"> support</w:t>
      </w:r>
      <w:r w:rsidR="00B27B61" w:rsidRPr="00B27B61">
        <w:rPr>
          <w:rFonts w:ascii="Times New Roman" w:hAnsi="Times New Roman" w:cs="Times New Roman"/>
          <w:sz w:val="24"/>
          <w:lang w:val="en-GB"/>
        </w:rPr>
        <w:t xml:space="preserve"> to agricultural mechanization to ease the land preparation burden, promotion of drought tolerant crops and support to agricultural extension services.</w:t>
      </w:r>
    </w:p>
    <w:p w:rsidR="00B27B61" w:rsidRPr="00B27B61" w:rsidRDefault="00B27B61" w:rsidP="00B27B61">
      <w:pPr>
        <w:spacing w:after="0" w:line="360" w:lineRule="auto"/>
        <w:contextualSpacing/>
        <w:jc w:val="both"/>
        <w:rPr>
          <w:rFonts w:ascii="Times New Roman" w:hAnsi="Times New Roman" w:cs="Times New Roman"/>
          <w:sz w:val="24"/>
          <w:lang w:val="en-GB"/>
        </w:rPr>
      </w:pPr>
    </w:p>
    <w:p w:rsidR="00B27B61" w:rsidRPr="00B27B61" w:rsidRDefault="00D0097A" w:rsidP="00B27B61">
      <w:pPr>
        <w:spacing w:after="0" w:line="360" w:lineRule="auto"/>
        <w:contextualSpacing/>
        <w:jc w:val="both"/>
        <w:rPr>
          <w:rFonts w:ascii="Times New Roman" w:hAnsi="Times New Roman" w:cs="Times New Roman"/>
          <w:sz w:val="24"/>
          <w:lang w:val="en-GB"/>
        </w:rPr>
      </w:pPr>
      <w:r w:rsidRPr="00D0097A">
        <w:rPr>
          <w:rFonts w:ascii="Times New Roman" w:hAnsi="Times New Roman" w:cs="Times New Roman"/>
          <w:b/>
          <w:sz w:val="24"/>
          <w:lang w:val="en-GB"/>
        </w:rPr>
        <w:t>30.</w:t>
      </w:r>
      <w:r>
        <w:rPr>
          <w:rFonts w:ascii="Times New Roman" w:hAnsi="Times New Roman" w:cs="Times New Roman"/>
          <w:sz w:val="24"/>
          <w:lang w:val="en-GB"/>
        </w:rPr>
        <w:t xml:space="preserve"> </w:t>
      </w:r>
      <w:r w:rsidR="00B27B61" w:rsidRPr="00B27B61">
        <w:rPr>
          <w:rFonts w:ascii="Times New Roman" w:hAnsi="Times New Roman" w:cs="Times New Roman"/>
          <w:sz w:val="24"/>
          <w:lang w:val="en-GB"/>
        </w:rPr>
        <w:t xml:space="preserve">In the livestock sub sector, the County Government implemented the animal </w:t>
      </w:r>
      <w:r w:rsidR="00044F8F" w:rsidRPr="00B27B61">
        <w:rPr>
          <w:rFonts w:ascii="Times New Roman" w:hAnsi="Times New Roman" w:cs="Times New Roman"/>
          <w:sz w:val="24"/>
          <w:lang w:val="en-GB"/>
        </w:rPr>
        <w:t>breeds’</w:t>
      </w:r>
      <w:r w:rsidR="00B27B61" w:rsidRPr="00B27B61">
        <w:rPr>
          <w:rFonts w:ascii="Times New Roman" w:hAnsi="Times New Roman" w:cs="Times New Roman"/>
          <w:sz w:val="24"/>
          <w:lang w:val="en-GB"/>
        </w:rPr>
        <w:t xml:space="preserve"> promotion project, </w:t>
      </w:r>
      <w:r w:rsidR="00B27B61" w:rsidRPr="00B27B61">
        <w:rPr>
          <w:rFonts w:ascii="Times New Roman" w:hAnsi="Times New Roman" w:cs="Times New Roman"/>
          <w:bCs/>
          <w:sz w:val="24"/>
          <w:lang w:val="en-GB"/>
        </w:rPr>
        <w:t xml:space="preserve">provision of improved chicks and cockerels for local poultry upgrading and improving bee-keeping production and productivity (material and skills enhancement). Other areas of intervention are </w:t>
      </w:r>
      <w:r w:rsidR="00B27B61" w:rsidRPr="00B27B61">
        <w:rPr>
          <w:rFonts w:ascii="Times New Roman" w:hAnsi="Times New Roman" w:cs="Times New Roman"/>
          <w:sz w:val="24"/>
          <w:lang w:val="en-GB"/>
        </w:rPr>
        <w:t>vaccination of livestock against diseases, improving artificial insemination services and construction of vaccination crushes.</w:t>
      </w:r>
    </w:p>
    <w:p w:rsidR="00B27B61" w:rsidRPr="00B27B61" w:rsidRDefault="00B27B61" w:rsidP="00B27B61">
      <w:pPr>
        <w:spacing w:after="0" w:line="360" w:lineRule="auto"/>
        <w:contextualSpacing/>
        <w:jc w:val="both"/>
        <w:rPr>
          <w:rFonts w:ascii="Times New Roman" w:hAnsi="Times New Roman" w:cs="Times New Roman"/>
          <w:sz w:val="24"/>
          <w:lang w:val="en-GB"/>
        </w:rPr>
      </w:pPr>
    </w:p>
    <w:p w:rsidR="00B27B61" w:rsidRPr="00B27B61" w:rsidRDefault="00D0097A" w:rsidP="00B27B61">
      <w:pPr>
        <w:spacing w:after="0" w:line="360" w:lineRule="auto"/>
        <w:contextualSpacing/>
        <w:jc w:val="both"/>
        <w:rPr>
          <w:rFonts w:ascii="Times New Roman" w:hAnsi="Times New Roman" w:cs="Times New Roman"/>
          <w:sz w:val="24"/>
          <w:lang w:val="en-GB"/>
        </w:rPr>
      </w:pPr>
      <w:r w:rsidRPr="00D0097A">
        <w:rPr>
          <w:rFonts w:ascii="Times New Roman" w:hAnsi="Times New Roman" w:cs="Times New Roman"/>
          <w:b/>
          <w:sz w:val="24"/>
          <w:lang w:val="en-GB"/>
        </w:rPr>
        <w:t>31.</w:t>
      </w:r>
      <w:r>
        <w:rPr>
          <w:rFonts w:ascii="Times New Roman" w:hAnsi="Times New Roman" w:cs="Times New Roman"/>
          <w:sz w:val="24"/>
          <w:lang w:val="en-GB"/>
        </w:rPr>
        <w:t xml:space="preserve"> </w:t>
      </w:r>
      <w:r w:rsidR="00B27B61" w:rsidRPr="00B27B61">
        <w:rPr>
          <w:rFonts w:ascii="Times New Roman" w:hAnsi="Times New Roman" w:cs="Times New Roman"/>
          <w:sz w:val="24"/>
          <w:lang w:val="en-GB"/>
        </w:rPr>
        <w:t xml:space="preserve">In order to promote fish farming, the County Government procured and issued fishing boats &amp; their </w:t>
      </w:r>
      <w:r w:rsidR="00044F8F">
        <w:rPr>
          <w:rFonts w:ascii="Times New Roman" w:hAnsi="Times New Roman" w:cs="Times New Roman"/>
          <w:sz w:val="24"/>
          <w:lang w:val="en-GB"/>
        </w:rPr>
        <w:t>a</w:t>
      </w:r>
      <w:r w:rsidR="00B27B61" w:rsidRPr="00B27B61">
        <w:rPr>
          <w:rFonts w:ascii="Times New Roman" w:hAnsi="Times New Roman" w:cs="Times New Roman"/>
          <w:sz w:val="24"/>
          <w:lang w:val="en-GB"/>
        </w:rPr>
        <w:t>ccessories to community Beach Management Units (BMUs), rehabilitated fish landing sites and provision of rescue boats.</w:t>
      </w:r>
    </w:p>
    <w:p w:rsidR="00B27B61" w:rsidRPr="00B27B61" w:rsidRDefault="00B27B61" w:rsidP="00B27B61">
      <w:pPr>
        <w:rPr>
          <w:lang w:eastAsia="en-GB"/>
        </w:rPr>
      </w:pPr>
    </w:p>
    <w:p w:rsidR="00B27B61" w:rsidRPr="00B658AD" w:rsidRDefault="00D0097A" w:rsidP="0079654B">
      <w:pPr>
        <w:pStyle w:val="Heading4"/>
        <w:numPr>
          <w:ilvl w:val="3"/>
          <w:numId w:val="8"/>
        </w:numPr>
        <w:ind w:left="1077" w:hanging="1077"/>
        <w:rPr>
          <w:rFonts w:ascii="Times New Roman" w:hAnsi="Times New Roman" w:cs="Times New Roman"/>
          <w:i w:val="0"/>
          <w:color w:val="auto"/>
          <w:sz w:val="24"/>
        </w:rPr>
      </w:pPr>
      <w:r w:rsidRPr="00B658AD">
        <w:rPr>
          <w:rFonts w:ascii="Times New Roman" w:hAnsi="Times New Roman" w:cs="Times New Roman"/>
          <w:i w:val="0"/>
          <w:color w:val="auto"/>
          <w:sz w:val="24"/>
        </w:rPr>
        <w:t>The</w:t>
      </w:r>
      <w:r w:rsidR="00B27B61" w:rsidRPr="00B658AD">
        <w:rPr>
          <w:rFonts w:ascii="Times New Roman" w:hAnsi="Times New Roman" w:cs="Times New Roman"/>
          <w:i w:val="0"/>
          <w:color w:val="auto"/>
          <w:sz w:val="24"/>
        </w:rPr>
        <w:t xml:space="preserve"> Manufacturing and Industry Sector</w:t>
      </w:r>
    </w:p>
    <w:p w:rsidR="00B27B61" w:rsidRPr="00B27B61" w:rsidRDefault="00D0097A" w:rsidP="00B27B61">
      <w:pPr>
        <w:spacing w:line="360" w:lineRule="auto"/>
        <w:jc w:val="both"/>
        <w:rPr>
          <w:rFonts w:ascii="Times New Roman" w:eastAsiaTheme="majorEastAsia" w:hAnsi="Times New Roman" w:cs="Times New Roman"/>
          <w:bCs/>
          <w:iCs/>
          <w:sz w:val="24"/>
          <w:lang w:eastAsia="en-GB"/>
        </w:rPr>
      </w:pPr>
      <w:r w:rsidRPr="00D0097A">
        <w:rPr>
          <w:rFonts w:ascii="Times New Roman" w:eastAsiaTheme="majorEastAsia" w:hAnsi="Times New Roman" w:cs="Times New Roman"/>
          <w:b/>
          <w:bCs/>
          <w:iCs/>
          <w:sz w:val="24"/>
          <w:lang w:eastAsia="en-GB"/>
        </w:rPr>
        <w:t>32.</w:t>
      </w:r>
      <w:r>
        <w:rPr>
          <w:rFonts w:ascii="Times New Roman" w:eastAsiaTheme="majorEastAsia" w:hAnsi="Times New Roman" w:cs="Times New Roman"/>
          <w:bCs/>
          <w:iCs/>
          <w:sz w:val="24"/>
          <w:lang w:eastAsia="en-GB"/>
        </w:rPr>
        <w:t xml:space="preserve">  </w:t>
      </w:r>
      <w:r w:rsidR="00B27B61" w:rsidRPr="00B27B61">
        <w:rPr>
          <w:rFonts w:ascii="Times New Roman" w:eastAsiaTheme="majorEastAsia" w:hAnsi="Times New Roman" w:cs="Times New Roman"/>
          <w:bCs/>
          <w:iCs/>
          <w:sz w:val="24"/>
          <w:lang w:eastAsia="en-GB"/>
        </w:rPr>
        <w:t xml:space="preserve">Quarter on quarter growth comparison shows that there was a rebound in manufacturing activities from a contraction of 0.1 per cent in the third quarter of 2017 to a growth of 3.2 per cent. The sector recovered from declines recorded in 2017 as shown by growths reported in the last three quarters of 2018. Improved performances were recorded in both </w:t>
      </w:r>
      <w:proofErr w:type="gramStart"/>
      <w:r w:rsidRPr="00B27B61">
        <w:rPr>
          <w:rFonts w:ascii="Times New Roman" w:eastAsiaTheme="majorEastAsia" w:hAnsi="Times New Roman" w:cs="Times New Roman"/>
          <w:bCs/>
          <w:iCs/>
          <w:sz w:val="24"/>
          <w:lang w:eastAsia="en-GB"/>
        </w:rPr>
        <w:t>manufacture</w:t>
      </w:r>
      <w:proofErr w:type="gramEnd"/>
      <w:r w:rsidR="00B27B61" w:rsidRPr="00B27B61">
        <w:rPr>
          <w:rFonts w:ascii="Times New Roman" w:eastAsiaTheme="majorEastAsia" w:hAnsi="Times New Roman" w:cs="Times New Roman"/>
          <w:bCs/>
          <w:iCs/>
          <w:sz w:val="24"/>
          <w:lang w:eastAsia="en-GB"/>
        </w:rPr>
        <w:t xml:space="preserve"> of food and non-food activities, though production in some activities remained constrained. Growth in the food sub-sector was driven by manufacture of dairy products, beverages, and sugar, processing of tea and coffee. </w:t>
      </w:r>
    </w:p>
    <w:p w:rsidR="00B27B61" w:rsidRPr="00B27B61" w:rsidRDefault="00D0097A" w:rsidP="00B27B61">
      <w:pPr>
        <w:spacing w:line="360" w:lineRule="auto"/>
        <w:jc w:val="both"/>
        <w:rPr>
          <w:rFonts w:ascii="Times New Roman" w:eastAsiaTheme="majorEastAsia" w:hAnsi="Times New Roman" w:cs="Times New Roman"/>
          <w:bCs/>
          <w:iCs/>
          <w:sz w:val="24"/>
          <w:lang w:eastAsia="en-GB"/>
        </w:rPr>
      </w:pPr>
      <w:r w:rsidRPr="00D0097A">
        <w:rPr>
          <w:rFonts w:ascii="Times New Roman" w:eastAsiaTheme="majorEastAsia" w:hAnsi="Times New Roman" w:cs="Times New Roman"/>
          <w:b/>
          <w:bCs/>
          <w:iCs/>
          <w:sz w:val="24"/>
          <w:lang w:eastAsia="en-GB"/>
        </w:rPr>
        <w:t>33.</w:t>
      </w:r>
      <w:r>
        <w:rPr>
          <w:rFonts w:ascii="Times New Roman" w:eastAsiaTheme="majorEastAsia" w:hAnsi="Times New Roman" w:cs="Times New Roman"/>
          <w:bCs/>
          <w:iCs/>
          <w:sz w:val="24"/>
          <w:lang w:eastAsia="en-GB"/>
        </w:rPr>
        <w:t xml:space="preserve"> </w:t>
      </w:r>
      <w:r w:rsidR="00B27B61" w:rsidRPr="00B27B61">
        <w:rPr>
          <w:rFonts w:ascii="Times New Roman" w:eastAsiaTheme="majorEastAsia" w:hAnsi="Times New Roman" w:cs="Times New Roman"/>
          <w:bCs/>
          <w:iCs/>
          <w:sz w:val="24"/>
          <w:lang w:eastAsia="en-GB"/>
        </w:rPr>
        <w:t xml:space="preserve">Similarly, under manufacture of non-food products, the sector benefitted from enhanced performances in activities of printing and reproduction of recorded media, assembly of motor vehicles, manufacture of basic chemicals, fertilizers, and primary plastics, pharmaceutical products and preparations. However, some activities in the sector contracted during the review period. Notable underperformances were also reported in manufacture of some nonfood products especially in manufacture of textiles and clothing, and paper and paper products. </w:t>
      </w:r>
    </w:p>
    <w:p w:rsidR="00B27B61" w:rsidRPr="0079654B" w:rsidRDefault="0079654B" w:rsidP="0079654B">
      <w:pPr>
        <w:pStyle w:val="Caption"/>
        <w:spacing w:after="0"/>
        <w:rPr>
          <w:rFonts w:ascii="Arial Narrow" w:hAnsi="Arial Narrow" w:cs="Times New Roman"/>
          <w:color w:val="auto"/>
          <w:sz w:val="24"/>
          <w:szCs w:val="24"/>
        </w:rPr>
      </w:pPr>
      <w:bookmarkStart w:id="33" w:name="_Toc259686"/>
      <w:r w:rsidRPr="0079654B">
        <w:rPr>
          <w:rFonts w:ascii="Arial Narrow" w:hAnsi="Arial Narrow"/>
          <w:color w:val="auto"/>
          <w:sz w:val="24"/>
          <w:szCs w:val="24"/>
        </w:rPr>
        <w:t xml:space="preserve">Figure </w:t>
      </w:r>
      <w:r w:rsidRPr="0079654B">
        <w:rPr>
          <w:rFonts w:ascii="Arial Narrow" w:hAnsi="Arial Narrow"/>
          <w:color w:val="auto"/>
          <w:sz w:val="24"/>
          <w:szCs w:val="24"/>
        </w:rPr>
        <w:fldChar w:fldCharType="begin"/>
      </w:r>
      <w:r w:rsidRPr="0079654B">
        <w:rPr>
          <w:rFonts w:ascii="Arial Narrow" w:hAnsi="Arial Narrow"/>
          <w:color w:val="auto"/>
          <w:sz w:val="24"/>
          <w:szCs w:val="24"/>
        </w:rPr>
        <w:instrText xml:space="preserve"> SEQ Figure \* ARABIC </w:instrText>
      </w:r>
      <w:r w:rsidRPr="0079654B">
        <w:rPr>
          <w:rFonts w:ascii="Arial Narrow" w:hAnsi="Arial Narrow"/>
          <w:color w:val="auto"/>
          <w:sz w:val="24"/>
          <w:szCs w:val="24"/>
        </w:rPr>
        <w:fldChar w:fldCharType="separate"/>
      </w:r>
      <w:r w:rsidR="00716009">
        <w:rPr>
          <w:rFonts w:ascii="Arial Narrow" w:hAnsi="Arial Narrow"/>
          <w:noProof/>
          <w:color w:val="auto"/>
          <w:sz w:val="24"/>
          <w:szCs w:val="24"/>
        </w:rPr>
        <w:t>8</w:t>
      </w:r>
      <w:r w:rsidRPr="0079654B">
        <w:rPr>
          <w:rFonts w:ascii="Arial Narrow" w:hAnsi="Arial Narrow"/>
          <w:color w:val="auto"/>
          <w:sz w:val="24"/>
          <w:szCs w:val="24"/>
        </w:rPr>
        <w:fldChar w:fldCharType="end"/>
      </w:r>
      <w:r w:rsidR="00B27B61" w:rsidRPr="0079654B">
        <w:rPr>
          <w:rFonts w:ascii="Arial Narrow" w:hAnsi="Arial Narrow" w:cs="Times New Roman"/>
          <w:color w:val="auto"/>
          <w:sz w:val="24"/>
          <w:szCs w:val="24"/>
        </w:rPr>
        <w:t>: Manufacturing Sector’s Growth Rates (%)</w:t>
      </w:r>
      <w:bookmarkEnd w:id="33"/>
    </w:p>
    <w:p w:rsidR="00B27B61" w:rsidRPr="00B27B61" w:rsidRDefault="00B27B61" w:rsidP="0079654B">
      <w:pPr>
        <w:spacing w:after="0"/>
        <w:jc w:val="both"/>
        <w:rPr>
          <w:rFonts w:ascii="Times New Roman" w:hAnsi="Times New Roman" w:cs="Times New Roman"/>
          <w:sz w:val="24"/>
        </w:rPr>
      </w:pPr>
      <w:r w:rsidRPr="00B27B61">
        <w:rPr>
          <w:rFonts w:ascii="Times New Roman" w:hAnsi="Times New Roman" w:cs="Times New Roman"/>
          <w:noProof/>
          <w:sz w:val="24"/>
        </w:rPr>
        <w:drawing>
          <wp:inline distT="0" distB="0" distL="0" distR="0" wp14:anchorId="509494AB" wp14:editId="6F183F75">
            <wp:extent cx="5883215" cy="2932981"/>
            <wp:effectExtent l="0" t="0" r="22860" b="203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27B61" w:rsidRPr="00B27B61" w:rsidRDefault="00B27B61" w:rsidP="0079654B">
      <w:pPr>
        <w:spacing w:after="0"/>
        <w:jc w:val="both"/>
        <w:rPr>
          <w:rFonts w:ascii="Times New Roman" w:hAnsi="Times New Roman" w:cs="Times New Roman"/>
          <w:i/>
          <w:sz w:val="24"/>
        </w:rPr>
      </w:pPr>
      <w:r w:rsidRPr="00B27B61">
        <w:rPr>
          <w:rFonts w:ascii="Times New Roman" w:hAnsi="Times New Roman" w:cs="Times New Roman"/>
          <w:b/>
          <w:sz w:val="24"/>
        </w:rPr>
        <w:t>Source:</w:t>
      </w:r>
      <w:r w:rsidRPr="00B27B61">
        <w:rPr>
          <w:rFonts w:ascii="Times New Roman" w:hAnsi="Times New Roman" w:cs="Times New Roman"/>
          <w:sz w:val="24"/>
        </w:rPr>
        <w:t xml:space="preserve"> </w:t>
      </w:r>
      <w:r w:rsidRPr="00B27B61">
        <w:rPr>
          <w:rFonts w:ascii="Times New Roman" w:hAnsi="Times New Roman" w:cs="Times New Roman"/>
          <w:i/>
          <w:sz w:val="24"/>
        </w:rPr>
        <w:t>Kenya National Bureau of Statistics</w:t>
      </w:r>
    </w:p>
    <w:p w:rsidR="00B27B61" w:rsidRDefault="00B27B61" w:rsidP="00B27B61">
      <w:pPr>
        <w:jc w:val="both"/>
        <w:rPr>
          <w:rFonts w:ascii="Times New Roman" w:hAnsi="Times New Roman" w:cs="Times New Roman"/>
          <w:sz w:val="24"/>
        </w:rPr>
      </w:pPr>
    </w:p>
    <w:p w:rsidR="00D8201E" w:rsidRPr="00B27B61" w:rsidRDefault="00D8201E" w:rsidP="00B27B61">
      <w:pPr>
        <w:jc w:val="both"/>
        <w:rPr>
          <w:rFonts w:ascii="Times New Roman" w:hAnsi="Times New Roman" w:cs="Times New Roman"/>
          <w:sz w:val="24"/>
        </w:rPr>
      </w:pPr>
    </w:p>
    <w:p w:rsidR="00B27B61" w:rsidRPr="00B27B61" w:rsidRDefault="006C4A3F" w:rsidP="00B27B61">
      <w:pPr>
        <w:spacing w:line="360" w:lineRule="auto"/>
        <w:jc w:val="both"/>
        <w:rPr>
          <w:rFonts w:ascii="Times New Roman" w:hAnsi="Times New Roman" w:cs="Times New Roman"/>
          <w:sz w:val="24"/>
        </w:rPr>
      </w:pPr>
      <w:r w:rsidRPr="006C4A3F">
        <w:rPr>
          <w:rFonts w:ascii="Times New Roman" w:hAnsi="Times New Roman" w:cs="Times New Roman"/>
          <w:b/>
          <w:sz w:val="24"/>
        </w:rPr>
        <w:t>34.</w:t>
      </w:r>
      <w:r>
        <w:rPr>
          <w:rFonts w:ascii="Times New Roman" w:hAnsi="Times New Roman" w:cs="Times New Roman"/>
          <w:sz w:val="24"/>
        </w:rPr>
        <w:t xml:space="preserve"> </w:t>
      </w:r>
      <w:r w:rsidR="00504D56">
        <w:rPr>
          <w:rFonts w:ascii="Times New Roman" w:hAnsi="Times New Roman" w:cs="Times New Roman"/>
          <w:sz w:val="24"/>
        </w:rPr>
        <w:t xml:space="preserve"> </w:t>
      </w:r>
      <w:r w:rsidR="001F2DF2">
        <w:rPr>
          <w:rFonts w:ascii="Times New Roman" w:hAnsi="Times New Roman" w:cs="Times New Roman"/>
          <w:sz w:val="24"/>
        </w:rPr>
        <w:t>The</w:t>
      </w:r>
      <w:r w:rsidR="00B27B61" w:rsidRPr="00B27B61">
        <w:rPr>
          <w:rFonts w:ascii="Times New Roman" w:hAnsi="Times New Roman" w:cs="Times New Roman"/>
          <w:sz w:val="24"/>
        </w:rPr>
        <w:t xml:space="preserve"> huge</w:t>
      </w:r>
      <w:r w:rsidR="001F2DF2">
        <w:rPr>
          <w:rFonts w:ascii="Times New Roman" w:hAnsi="Times New Roman" w:cs="Times New Roman"/>
          <w:sz w:val="24"/>
        </w:rPr>
        <w:t xml:space="preserve"> growth</w:t>
      </w:r>
      <w:r w:rsidR="00B27B61" w:rsidRPr="00B27B61">
        <w:rPr>
          <w:rFonts w:ascii="Times New Roman" w:hAnsi="Times New Roman" w:cs="Times New Roman"/>
          <w:sz w:val="24"/>
        </w:rPr>
        <w:t xml:space="preserve"> </w:t>
      </w:r>
      <w:r w:rsidR="001F2DF2" w:rsidRPr="00B27B61">
        <w:rPr>
          <w:rFonts w:ascii="Times New Roman" w:hAnsi="Times New Roman" w:cs="Times New Roman"/>
          <w:sz w:val="24"/>
        </w:rPr>
        <w:t xml:space="preserve">potential </w:t>
      </w:r>
      <w:r w:rsidR="001F2DF2">
        <w:rPr>
          <w:rFonts w:ascii="Times New Roman" w:hAnsi="Times New Roman" w:cs="Times New Roman"/>
          <w:sz w:val="24"/>
        </w:rPr>
        <w:t>for manufacturing in the county remains untapped. With the establishment of Special Economic Zones via the Dongo Kundu free port project</w:t>
      </w:r>
      <w:r w:rsidR="0041799D">
        <w:rPr>
          <w:rFonts w:ascii="Times New Roman" w:hAnsi="Times New Roman" w:cs="Times New Roman"/>
          <w:sz w:val="24"/>
        </w:rPr>
        <w:t>,</w:t>
      </w:r>
      <w:r w:rsidR="001F2DF2">
        <w:rPr>
          <w:rFonts w:ascii="Times New Roman" w:hAnsi="Times New Roman" w:cs="Times New Roman"/>
          <w:sz w:val="24"/>
        </w:rPr>
        <w:t xml:space="preserve"> this potential stands to be unlocked as multiplier effects in terms of growth in other sectors is </w:t>
      </w:r>
      <w:r w:rsidR="00504D56">
        <w:rPr>
          <w:rFonts w:ascii="Times New Roman" w:hAnsi="Times New Roman" w:cs="Times New Roman"/>
          <w:sz w:val="24"/>
        </w:rPr>
        <w:t>expected. In</w:t>
      </w:r>
      <w:r w:rsidR="001F2DF2">
        <w:rPr>
          <w:rFonts w:ascii="Times New Roman" w:hAnsi="Times New Roman" w:cs="Times New Roman"/>
          <w:sz w:val="24"/>
        </w:rPr>
        <w:t xml:space="preserve"> the county, Asante Capital opened up an industry for manufacturing veneer in </w:t>
      </w:r>
      <w:r w:rsidR="00504D56">
        <w:rPr>
          <w:rFonts w:ascii="Times New Roman" w:hAnsi="Times New Roman" w:cs="Times New Roman"/>
          <w:sz w:val="24"/>
        </w:rPr>
        <w:t>Ukunda. This</w:t>
      </w:r>
      <w:r w:rsidR="001F2DF2">
        <w:rPr>
          <w:rFonts w:ascii="Times New Roman" w:hAnsi="Times New Roman" w:cs="Times New Roman"/>
          <w:sz w:val="24"/>
        </w:rPr>
        <w:t xml:space="preserve"> is expected to create more job opportunities for the citizens.</w:t>
      </w:r>
      <w:r w:rsidR="00B27B61" w:rsidRPr="00B27B61">
        <w:rPr>
          <w:rFonts w:ascii="Times New Roman" w:hAnsi="Times New Roman" w:cs="Times New Roman"/>
          <w:sz w:val="24"/>
        </w:rPr>
        <w:t xml:space="preserve"> </w:t>
      </w:r>
      <w:r w:rsidR="001F2DF2">
        <w:rPr>
          <w:rFonts w:ascii="Times New Roman" w:hAnsi="Times New Roman" w:cs="Times New Roman"/>
          <w:sz w:val="24"/>
        </w:rPr>
        <w:t>The County Government will going forward</w:t>
      </w:r>
      <w:r w:rsidR="00B27B61" w:rsidRPr="00B27B61">
        <w:rPr>
          <w:rFonts w:ascii="Times New Roman" w:hAnsi="Times New Roman" w:cs="Times New Roman"/>
          <w:sz w:val="24"/>
        </w:rPr>
        <w:t xml:space="preserve"> construct</w:t>
      </w:r>
      <w:r w:rsidR="001F2DF2">
        <w:rPr>
          <w:rFonts w:ascii="Times New Roman" w:hAnsi="Times New Roman" w:cs="Times New Roman"/>
          <w:sz w:val="24"/>
        </w:rPr>
        <w:t xml:space="preserve"> </w:t>
      </w:r>
      <w:r w:rsidR="00B27B61" w:rsidRPr="00B27B61">
        <w:rPr>
          <w:rFonts w:ascii="Times New Roman" w:hAnsi="Times New Roman" w:cs="Times New Roman"/>
          <w:sz w:val="24"/>
        </w:rPr>
        <w:t xml:space="preserve">a fruit processing plant in Kubo </w:t>
      </w:r>
      <w:r w:rsidR="00504D56" w:rsidRPr="00B27B61">
        <w:rPr>
          <w:rFonts w:ascii="Times New Roman" w:hAnsi="Times New Roman" w:cs="Times New Roman"/>
          <w:sz w:val="24"/>
        </w:rPr>
        <w:t xml:space="preserve">South </w:t>
      </w:r>
      <w:r w:rsidR="00504D56">
        <w:rPr>
          <w:rFonts w:ascii="Times New Roman" w:hAnsi="Times New Roman" w:cs="Times New Roman"/>
          <w:sz w:val="24"/>
        </w:rPr>
        <w:t>and</w:t>
      </w:r>
      <w:r w:rsidR="001F2DF2">
        <w:rPr>
          <w:rFonts w:ascii="Times New Roman" w:hAnsi="Times New Roman" w:cs="Times New Roman"/>
          <w:sz w:val="24"/>
        </w:rPr>
        <w:t xml:space="preserve"> a </w:t>
      </w:r>
      <w:r w:rsidR="00B27B61" w:rsidRPr="00B27B61">
        <w:rPr>
          <w:rFonts w:ascii="Times New Roman" w:hAnsi="Times New Roman" w:cs="Times New Roman"/>
          <w:sz w:val="24"/>
        </w:rPr>
        <w:t xml:space="preserve">modern wholesale market in </w:t>
      </w:r>
      <w:r w:rsidR="001F2DF2">
        <w:rPr>
          <w:rFonts w:ascii="Times New Roman" w:hAnsi="Times New Roman" w:cs="Times New Roman"/>
          <w:sz w:val="24"/>
        </w:rPr>
        <w:t>Kombani</w:t>
      </w:r>
      <w:r w:rsidR="00504D56">
        <w:rPr>
          <w:rFonts w:ascii="Times New Roman" w:hAnsi="Times New Roman" w:cs="Times New Roman"/>
          <w:sz w:val="24"/>
        </w:rPr>
        <w:t>.</w:t>
      </w:r>
      <w:r w:rsidR="00B27B61" w:rsidRPr="00B27B61">
        <w:rPr>
          <w:rFonts w:ascii="Times New Roman" w:hAnsi="Times New Roman" w:cs="Times New Roman"/>
          <w:sz w:val="24"/>
        </w:rPr>
        <w:t xml:space="preserve"> </w:t>
      </w:r>
    </w:p>
    <w:p w:rsidR="00D8201E" w:rsidRDefault="00D8201E" w:rsidP="00B27B61">
      <w:pPr>
        <w:jc w:val="both"/>
        <w:rPr>
          <w:rFonts w:ascii="Times New Roman" w:hAnsi="Times New Roman" w:cs="Times New Roman"/>
          <w:b/>
          <w:sz w:val="24"/>
        </w:rPr>
      </w:pPr>
    </w:p>
    <w:p w:rsidR="00B27B61" w:rsidRPr="00D8201E" w:rsidRDefault="00B27B61" w:rsidP="00D8201E">
      <w:pPr>
        <w:pStyle w:val="Heading4"/>
        <w:numPr>
          <w:ilvl w:val="3"/>
          <w:numId w:val="8"/>
        </w:numPr>
        <w:ind w:left="1077" w:hanging="1077"/>
        <w:rPr>
          <w:rFonts w:ascii="Times New Roman" w:hAnsi="Times New Roman" w:cs="Times New Roman"/>
          <w:i w:val="0"/>
          <w:color w:val="auto"/>
          <w:sz w:val="24"/>
        </w:rPr>
      </w:pPr>
      <w:r w:rsidRPr="00D8201E">
        <w:rPr>
          <w:rFonts w:ascii="Times New Roman" w:hAnsi="Times New Roman" w:cs="Times New Roman"/>
          <w:i w:val="0"/>
          <w:color w:val="auto"/>
          <w:sz w:val="24"/>
        </w:rPr>
        <w:t>Construction and Real Estate Sector</w:t>
      </w:r>
    </w:p>
    <w:p w:rsidR="00B27B61" w:rsidRPr="00B27B61" w:rsidRDefault="00504D56" w:rsidP="00B27B61">
      <w:pPr>
        <w:spacing w:line="360" w:lineRule="auto"/>
        <w:jc w:val="both"/>
        <w:rPr>
          <w:rFonts w:ascii="Times New Roman" w:hAnsi="Times New Roman" w:cs="Times New Roman"/>
          <w:sz w:val="24"/>
        </w:rPr>
      </w:pPr>
      <w:r w:rsidRPr="00504D56">
        <w:rPr>
          <w:rFonts w:ascii="Times New Roman" w:hAnsi="Times New Roman" w:cs="Times New Roman"/>
          <w:b/>
          <w:sz w:val="24"/>
        </w:rPr>
        <w:t>35.</w:t>
      </w:r>
      <w:r>
        <w:rPr>
          <w:rFonts w:ascii="Times New Roman" w:hAnsi="Times New Roman" w:cs="Times New Roman"/>
          <w:sz w:val="24"/>
        </w:rPr>
        <w:t xml:space="preserve"> </w:t>
      </w:r>
      <w:r w:rsidR="00B27B61" w:rsidRPr="00B27B61">
        <w:rPr>
          <w:rFonts w:ascii="Times New Roman" w:hAnsi="Times New Roman" w:cs="Times New Roman"/>
          <w:sz w:val="24"/>
        </w:rPr>
        <w:t xml:space="preserve">Performance of the construction sector improved in the third quarter compared to the same quarter of 2017. The sector grew by 6.8 per cent in the quarter under review compared to 5.6 per cent growth registered in the third quarter of 2017.  The sector’s growth in 2018 was supported by the construction of the second phase of the Standard Gauge Railway (SGR). </w:t>
      </w:r>
    </w:p>
    <w:p w:rsidR="00B27B61" w:rsidRPr="00B27B61" w:rsidRDefault="00504D56" w:rsidP="00B27B61">
      <w:pPr>
        <w:spacing w:line="360" w:lineRule="auto"/>
        <w:jc w:val="both"/>
        <w:rPr>
          <w:rFonts w:ascii="Times New Roman" w:hAnsi="Times New Roman" w:cs="Times New Roman"/>
          <w:sz w:val="24"/>
        </w:rPr>
      </w:pPr>
      <w:r w:rsidRPr="00504D56">
        <w:rPr>
          <w:rFonts w:ascii="Times New Roman" w:hAnsi="Times New Roman" w:cs="Times New Roman"/>
          <w:b/>
          <w:sz w:val="24"/>
        </w:rPr>
        <w:t>36.</w:t>
      </w:r>
      <w:r>
        <w:rPr>
          <w:rFonts w:ascii="Times New Roman" w:hAnsi="Times New Roman" w:cs="Times New Roman"/>
          <w:sz w:val="24"/>
        </w:rPr>
        <w:t xml:space="preserve"> </w:t>
      </w:r>
      <w:r w:rsidR="00B27B61" w:rsidRPr="00B27B61">
        <w:rPr>
          <w:rFonts w:ascii="Times New Roman" w:hAnsi="Times New Roman" w:cs="Times New Roman"/>
          <w:sz w:val="24"/>
        </w:rPr>
        <w:t xml:space="preserve">Overall, import of construction related materials increased by 39.3 per cent in the second quarter of 2018. The volumes of imported construction materials were relatively high in cement, petroleum bitumen and iron and non-alloy steel. Consumption of cement declined by 6.8 per cent in the quarter under review, an indication of slowed activity in the sector. </w:t>
      </w:r>
    </w:p>
    <w:p w:rsidR="00B27B61" w:rsidRPr="00B27B61" w:rsidRDefault="00504D56" w:rsidP="00B27B61">
      <w:pPr>
        <w:spacing w:line="360" w:lineRule="auto"/>
        <w:jc w:val="both"/>
        <w:rPr>
          <w:rFonts w:ascii="Times New Roman" w:hAnsi="Times New Roman" w:cs="Times New Roman"/>
          <w:sz w:val="24"/>
        </w:rPr>
      </w:pPr>
      <w:r w:rsidRPr="00504D56">
        <w:rPr>
          <w:rFonts w:ascii="Times New Roman" w:hAnsi="Times New Roman" w:cs="Times New Roman"/>
          <w:b/>
          <w:sz w:val="24"/>
        </w:rPr>
        <w:t>37</w:t>
      </w:r>
      <w:r>
        <w:rPr>
          <w:rFonts w:ascii="Times New Roman" w:hAnsi="Times New Roman" w:cs="Times New Roman"/>
          <w:sz w:val="24"/>
        </w:rPr>
        <w:t>.</w:t>
      </w:r>
      <w:r w:rsidRPr="00B27B61">
        <w:rPr>
          <w:rFonts w:ascii="Times New Roman" w:hAnsi="Times New Roman" w:cs="Times New Roman"/>
          <w:sz w:val="24"/>
        </w:rPr>
        <w:t xml:space="preserve"> Credit</w:t>
      </w:r>
      <w:r w:rsidR="00B27B61" w:rsidRPr="00B27B61">
        <w:rPr>
          <w:rFonts w:ascii="Times New Roman" w:hAnsi="Times New Roman" w:cs="Times New Roman"/>
          <w:sz w:val="24"/>
        </w:rPr>
        <w:t xml:space="preserve"> to the construction industry grew by 12.4 per cent, a further reflection that the sector was vibrant during the third quarter reflecting the good performance compared to the similar period in 2017.</w:t>
      </w:r>
    </w:p>
    <w:p w:rsidR="00B27B61" w:rsidRDefault="00504D56" w:rsidP="00B27B61">
      <w:pPr>
        <w:spacing w:line="360" w:lineRule="auto"/>
        <w:jc w:val="both"/>
        <w:rPr>
          <w:rFonts w:ascii="Times New Roman" w:hAnsi="Times New Roman" w:cs="Times New Roman"/>
          <w:sz w:val="24"/>
        </w:rPr>
      </w:pPr>
      <w:r w:rsidRPr="00504D56">
        <w:rPr>
          <w:rFonts w:ascii="Times New Roman" w:hAnsi="Times New Roman" w:cs="Times New Roman"/>
          <w:b/>
          <w:sz w:val="24"/>
        </w:rPr>
        <w:t>38.</w:t>
      </w:r>
      <w:r>
        <w:rPr>
          <w:rFonts w:ascii="Times New Roman" w:hAnsi="Times New Roman" w:cs="Times New Roman"/>
          <w:sz w:val="24"/>
        </w:rPr>
        <w:t xml:space="preserve"> </w:t>
      </w:r>
      <w:r w:rsidR="00B27B61" w:rsidRPr="00B27B61">
        <w:rPr>
          <w:rFonts w:ascii="Times New Roman" w:hAnsi="Times New Roman" w:cs="Times New Roman"/>
          <w:sz w:val="24"/>
        </w:rPr>
        <w:t>The sector’s contribution to GDP improved to 5.4 percent in the second quarter compared to 5.0 percent recorded in the first quarter.</w:t>
      </w:r>
    </w:p>
    <w:p w:rsidR="0041799D" w:rsidRDefault="0041799D" w:rsidP="00B27B61">
      <w:pPr>
        <w:spacing w:line="360" w:lineRule="auto"/>
        <w:jc w:val="both"/>
        <w:rPr>
          <w:rFonts w:ascii="Times New Roman" w:hAnsi="Times New Roman" w:cs="Times New Roman"/>
          <w:sz w:val="24"/>
        </w:rPr>
      </w:pPr>
    </w:p>
    <w:p w:rsidR="0041799D" w:rsidRDefault="0041799D" w:rsidP="00B27B61">
      <w:pPr>
        <w:spacing w:line="360" w:lineRule="auto"/>
        <w:jc w:val="both"/>
        <w:rPr>
          <w:rFonts w:ascii="Times New Roman" w:hAnsi="Times New Roman" w:cs="Times New Roman"/>
          <w:sz w:val="24"/>
        </w:rPr>
      </w:pPr>
    </w:p>
    <w:p w:rsidR="0041799D" w:rsidRDefault="0041799D" w:rsidP="00B27B61">
      <w:pPr>
        <w:spacing w:line="360" w:lineRule="auto"/>
        <w:jc w:val="both"/>
        <w:rPr>
          <w:rFonts w:ascii="Times New Roman" w:hAnsi="Times New Roman" w:cs="Times New Roman"/>
          <w:sz w:val="24"/>
        </w:rPr>
      </w:pPr>
    </w:p>
    <w:p w:rsidR="0041799D" w:rsidRDefault="0041799D" w:rsidP="00B27B61">
      <w:pPr>
        <w:spacing w:line="360" w:lineRule="auto"/>
        <w:jc w:val="both"/>
        <w:rPr>
          <w:rFonts w:ascii="Times New Roman" w:hAnsi="Times New Roman" w:cs="Times New Roman"/>
          <w:sz w:val="24"/>
        </w:rPr>
      </w:pPr>
    </w:p>
    <w:p w:rsidR="0041799D" w:rsidRPr="00B27B61" w:rsidRDefault="0041799D" w:rsidP="00B27B61">
      <w:pPr>
        <w:spacing w:line="360" w:lineRule="auto"/>
        <w:jc w:val="both"/>
        <w:rPr>
          <w:rFonts w:ascii="Times New Roman" w:hAnsi="Times New Roman" w:cs="Times New Roman"/>
          <w:sz w:val="24"/>
        </w:rPr>
      </w:pPr>
    </w:p>
    <w:p w:rsidR="00B27B61" w:rsidRPr="00D8201E" w:rsidRDefault="00D8201E" w:rsidP="00D8201E">
      <w:pPr>
        <w:pStyle w:val="Caption"/>
        <w:spacing w:after="0"/>
        <w:rPr>
          <w:rFonts w:ascii="Arial Narrow" w:hAnsi="Arial Narrow" w:cs="Times New Roman"/>
          <w:color w:val="auto"/>
          <w:sz w:val="24"/>
          <w:szCs w:val="24"/>
        </w:rPr>
      </w:pPr>
      <w:bookmarkStart w:id="34" w:name="_Toc259687"/>
      <w:r w:rsidRPr="00D8201E">
        <w:rPr>
          <w:rFonts w:ascii="Arial Narrow" w:hAnsi="Arial Narrow"/>
          <w:color w:val="auto"/>
          <w:sz w:val="24"/>
          <w:szCs w:val="24"/>
        </w:rPr>
        <w:t xml:space="preserve">Figure </w:t>
      </w:r>
      <w:r w:rsidRPr="00D8201E">
        <w:rPr>
          <w:rFonts w:ascii="Arial Narrow" w:hAnsi="Arial Narrow"/>
          <w:color w:val="auto"/>
          <w:sz w:val="24"/>
          <w:szCs w:val="24"/>
        </w:rPr>
        <w:fldChar w:fldCharType="begin"/>
      </w:r>
      <w:r w:rsidRPr="00D8201E">
        <w:rPr>
          <w:rFonts w:ascii="Arial Narrow" w:hAnsi="Arial Narrow"/>
          <w:color w:val="auto"/>
          <w:sz w:val="24"/>
          <w:szCs w:val="24"/>
        </w:rPr>
        <w:instrText xml:space="preserve"> SEQ Figure \* ARABIC </w:instrText>
      </w:r>
      <w:r w:rsidRPr="00D8201E">
        <w:rPr>
          <w:rFonts w:ascii="Arial Narrow" w:hAnsi="Arial Narrow"/>
          <w:color w:val="auto"/>
          <w:sz w:val="24"/>
          <w:szCs w:val="24"/>
        </w:rPr>
        <w:fldChar w:fldCharType="separate"/>
      </w:r>
      <w:r w:rsidR="00716009">
        <w:rPr>
          <w:rFonts w:ascii="Arial Narrow" w:hAnsi="Arial Narrow"/>
          <w:noProof/>
          <w:color w:val="auto"/>
          <w:sz w:val="24"/>
          <w:szCs w:val="24"/>
        </w:rPr>
        <w:t>9</w:t>
      </w:r>
      <w:r w:rsidRPr="00D8201E">
        <w:rPr>
          <w:rFonts w:ascii="Arial Narrow" w:hAnsi="Arial Narrow"/>
          <w:color w:val="auto"/>
          <w:sz w:val="24"/>
          <w:szCs w:val="24"/>
        </w:rPr>
        <w:fldChar w:fldCharType="end"/>
      </w:r>
      <w:r w:rsidR="00B27B61" w:rsidRPr="00D8201E">
        <w:rPr>
          <w:rFonts w:ascii="Arial Narrow" w:hAnsi="Arial Narrow" w:cs="Times New Roman"/>
          <w:color w:val="auto"/>
          <w:sz w:val="24"/>
          <w:szCs w:val="24"/>
        </w:rPr>
        <w:t>: Construction sector’s Growth Rate (%)</w:t>
      </w:r>
      <w:bookmarkEnd w:id="34"/>
    </w:p>
    <w:p w:rsidR="00B27B61" w:rsidRPr="00B27B61" w:rsidRDefault="00B27B61" w:rsidP="00B27B61">
      <w:pPr>
        <w:spacing w:after="0"/>
        <w:contextualSpacing/>
        <w:jc w:val="both"/>
        <w:rPr>
          <w:rFonts w:ascii="Times New Roman" w:hAnsi="Times New Roman" w:cs="Times New Roman"/>
          <w:sz w:val="24"/>
        </w:rPr>
      </w:pPr>
      <w:r w:rsidRPr="00B27B61">
        <w:rPr>
          <w:rFonts w:ascii="Times New Roman" w:hAnsi="Times New Roman" w:cs="Times New Roman"/>
          <w:noProof/>
          <w:sz w:val="24"/>
        </w:rPr>
        <w:drawing>
          <wp:inline distT="0" distB="0" distL="0" distR="0" wp14:anchorId="10475575" wp14:editId="1BA616D7">
            <wp:extent cx="5926347" cy="2907102"/>
            <wp:effectExtent l="0" t="0" r="1778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27B61" w:rsidRPr="00B27B61" w:rsidRDefault="00B27B61" w:rsidP="00B27B61">
      <w:pPr>
        <w:jc w:val="both"/>
        <w:rPr>
          <w:rFonts w:ascii="Times New Roman" w:hAnsi="Times New Roman" w:cs="Times New Roman"/>
          <w:i/>
          <w:sz w:val="24"/>
        </w:rPr>
      </w:pPr>
      <w:r w:rsidRPr="00B27B61">
        <w:rPr>
          <w:rFonts w:ascii="Times New Roman" w:hAnsi="Times New Roman" w:cs="Times New Roman"/>
          <w:b/>
          <w:sz w:val="24"/>
        </w:rPr>
        <w:t>Source:</w:t>
      </w:r>
      <w:r w:rsidRPr="00B27B61">
        <w:rPr>
          <w:rFonts w:ascii="Times New Roman" w:hAnsi="Times New Roman" w:cs="Times New Roman"/>
          <w:sz w:val="24"/>
        </w:rPr>
        <w:t xml:space="preserve"> </w:t>
      </w:r>
      <w:r w:rsidRPr="00B27B61">
        <w:rPr>
          <w:rFonts w:ascii="Times New Roman" w:hAnsi="Times New Roman" w:cs="Times New Roman"/>
          <w:i/>
          <w:sz w:val="24"/>
        </w:rPr>
        <w:t>Kenya National Bureau of Statistics</w:t>
      </w:r>
    </w:p>
    <w:p w:rsidR="00B27B61" w:rsidRPr="00B27B61" w:rsidRDefault="00B27B61" w:rsidP="00B27B61">
      <w:pPr>
        <w:jc w:val="both"/>
        <w:rPr>
          <w:rFonts w:ascii="Times New Roman" w:hAnsi="Times New Roman" w:cs="Times New Roman"/>
          <w:sz w:val="24"/>
        </w:rPr>
      </w:pPr>
    </w:p>
    <w:p w:rsidR="00B27B61" w:rsidRDefault="0041799D" w:rsidP="00B27B61">
      <w:pPr>
        <w:spacing w:line="360" w:lineRule="auto"/>
        <w:jc w:val="both"/>
        <w:rPr>
          <w:rFonts w:ascii="Times New Roman" w:hAnsi="Times New Roman" w:cs="Times New Roman"/>
          <w:sz w:val="24"/>
        </w:rPr>
      </w:pPr>
      <w:r w:rsidRPr="0041799D">
        <w:rPr>
          <w:rFonts w:ascii="Times New Roman" w:hAnsi="Times New Roman" w:cs="Times New Roman"/>
          <w:b/>
          <w:sz w:val="24"/>
        </w:rPr>
        <w:t>39.</w:t>
      </w:r>
      <w:r>
        <w:rPr>
          <w:rFonts w:ascii="Times New Roman" w:hAnsi="Times New Roman" w:cs="Times New Roman"/>
          <w:sz w:val="24"/>
        </w:rPr>
        <w:t xml:space="preserve"> </w:t>
      </w:r>
      <w:r w:rsidR="00B27B61" w:rsidRPr="00B27B61">
        <w:rPr>
          <w:rFonts w:ascii="Times New Roman" w:hAnsi="Times New Roman" w:cs="Times New Roman"/>
          <w:sz w:val="24"/>
        </w:rPr>
        <w:t>Infrastructure is one of the key enablers to the growth and transformation of any economy. As such, the County Government has proposed to allocate a bigger share of the County’s resources to the department of Roads and Public Works to improve on the county’s road network. To this end, the county has identified t</w:t>
      </w:r>
      <w:r w:rsidR="00504D56">
        <w:rPr>
          <w:rFonts w:ascii="Times New Roman" w:hAnsi="Times New Roman" w:cs="Times New Roman"/>
          <w:sz w:val="24"/>
        </w:rPr>
        <w:t>hree</w:t>
      </w:r>
      <w:r w:rsidR="00B27B61" w:rsidRPr="00B27B61">
        <w:rPr>
          <w:rFonts w:ascii="Times New Roman" w:hAnsi="Times New Roman" w:cs="Times New Roman"/>
          <w:sz w:val="24"/>
        </w:rPr>
        <w:t xml:space="preserve"> flagship projects for implementation in this sector in order to ease transportation and attract more investors. These projects are the upgrading to bitumen status of the Kona Ya Musa to Kona Ya </w:t>
      </w:r>
      <w:r w:rsidR="00504D56" w:rsidRPr="00B27B61">
        <w:rPr>
          <w:rFonts w:ascii="Times New Roman" w:hAnsi="Times New Roman" w:cs="Times New Roman"/>
          <w:sz w:val="24"/>
        </w:rPr>
        <w:t>Masai</w:t>
      </w:r>
      <w:r w:rsidR="00B27B61" w:rsidRPr="00B27B61">
        <w:rPr>
          <w:rFonts w:ascii="Times New Roman" w:hAnsi="Times New Roman" w:cs="Times New Roman"/>
          <w:sz w:val="24"/>
        </w:rPr>
        <w:t xml:space="preserve"> road</w:t>
      </w:r>
      <w:r w:rsidR="00504D56">
        <w:rPr>
          <w:rFonts w:ascii="Times New Roman" w:hAnsi="Times New Roman" w:cs="Times New Roman"/>
          <w:sz w:val="24"/>
        </w:rPr>
        <w:t>,</w:t>
      </w:r>
      <w:r w:rsidR="00B27B61" w:rsidRPr="00B27B61">
        <w:rPr>
          <w:rFonts w:ascii="Times New Roman" w:hAnsi="Times New Roman" w:cs="Times New Roman"/>
          <w:sz w:val="24"/>
        </w:rPr>
        <w:t xml:space="preserve"> the Kona Ya Jadini to Lotfa road</w:t>
      </w:r>
      <w:r w:rsidR="00504D56">
        <w:rPr>
          <w:rFonts w:ascii="Times New Roman" w:hAnsi="Times New Roman" w:cs="Times New Roman"/>
          <w:sz w:val="24"/>
        </w:rPr>
        <w:t xml:space="preserve"> and the </w:t>
      </w:r>
      <w:r>
        <w:rPr>
          <w:rFonts w:ascii="Times New Roman" w:hAnsi="Times New Roman" w:cs="Times New Roman"/>
          <w:sz w:val="24"/>
        </w:rPr>
        <w:t>Mkilo to</w:t>
      </w:r>
      <w:r w:rsidR="00504D56">
        <w:rPr>
          <w:rFonts w:ascii="Times New Roman" w:hAnsi="Times New Roman" w:cs="Times New Roman"/>
          <w:sz w:val="24"/>
        </w:rPr>
        <w:t xml:space="preserve"> Kalalani road.</w:t>
      </w:r>
    </w:p>
    <w:p w:rsidR="00D8201E" w:rsidRPr="00B27B61" w:rsidRDefault="00D8201E" w:rsidP="00B27B61">
      <w:pPr>
        <w:spacing w:line="360" w:lineRule="auto"/>
        <w:jc w:val="both"/>
        <w:rPr>
          <w:rFonts w:ascii="Times New Roman" w:hAnsi="Times New Roman" w:cs="Times New Roman"/>
          <w:sz w:val="24"/>
        </w:rPr>
      </w:pPr>
    </w:p>
    <w:p w:rsidR="00B27B61" w:rsidRPr="00D8201E" w:rsidRDefault="0041799D" w:rsidP="00D8201E">
      <w:pPr>
        <w:pStyle w:val="Heading4"/>
        <w:numPr>
          <w:ilvl w:val="3"/>
          <w:numId w:val="8"/>
        </w:numPr>
        <w:ind w:left="1077" w:hanging="1077"/>
        <w:rPr>
          <w:rFonts w:ascii="Times New Roman" w:hAnsi="Times New Roman" w:cs="Times New Roman"/>
          <w:i w:val="0"/>
          <w:color w:val="auto"/>
          <w:sz w:val="24"/>
        </w:rPr>
      </w:pPr>
      <w:r w:rsidRPr="00D8201E">
        <w:rPr>
          <w:rFonts w:ascii="Times New Roman" w:hAnsi="Times New Roman" w:cs="Times New Roman"/>
          <w:i w:val="0"/>
          <w:color w:val="auto"/>
          <w:sz w:val="24"/>
        </w:rPr>
        <w:t>Tourism</w:t>
      </w:r>
      <w:r w:rsidR="00B27B61" w:rsidRPr="00D8201E">
        <w:rPr>
          <w:rFonts w:ascii="Times New Roman" w:hAnsi="Times New Roman" w:cs="Times New Roman"/>
          <w:i w:val="0"/>
          <w:color w:val="auto"/>
          <w:sz w:val="24"/>
        </w:rPr>
        <w:t xml:space="preserve"> Sector</w:t>
      </w:r>
    </w:p>
    <w:p w:rsidR="00B27B61" w:rsidRPr="00B27B61" w:rsidRDefault="0041799D" w:rsidP="00B27B61">
      <w:pPr>
        <w:spacing w:line="360" w:lineRule="auto"/>
        <w:jc w:val="both"/>
        <w:rPr>
          <w:rFonts w:ascii="Times New Roman" w:hAnsi="Times New Roman" w:cs="Times New Roman"/>
          <w:sz w:val="24"/>
        </w:rPr>
      </w:pPr>
      <w:r w:rsidRPr="0041799D">
        <w:rPr>
          <w:rFonts w:ascii="Times New Roman" w:hAnsi="Times New Roman" w:cs="Times New Roman"/>
          <w:b/>
          <w:sz w:val="24"/>
        </w:rPr>
        <w:t>40.</w:t>
      </w:r>
      <w:r>
        <w:rPr>
          <w:rFonts w:ascii="Times New Roman" w:hAnsi="Times New Roman" w:cs="Times New Roman"/>
          <w:sz w:val="24"/>
        </w:rPr>
        <w:t xml:space="preserve"> </w:t>
      </w:r>
      <w:r w:rsidR="00B27B61" w:rsidRPr="00B27B61">
        <w:rPr>
          <w:rFonts w:ascii="Times New Roman" w:hAnsi="Times New Roman" w:cs="Times New Roman"/>
          <w:sz w:val="24"/>
        </w:rPr>
        <w:t xml:space="preserve">The Accommodation and Food service sector has been growing steadily mainly owing to improved security, political stability as well as the continued marketing of the country’s tourist attraction sites. The sector grew by 16.0 per cent in the third quarter of 2018 compared to a growth of 12.4 per cent in the third quarter of 2017. During the quarter, visitor arrivals through the two major airports grew by 17.7 per cent from 282,461 in the third quarter of 2017 to 332,426 visitors in the quarter under review. There was also a notable rise in conference activities during the quarter under review. </w:t>
      </w:r>
    </w:p>
    <w:p w:rsidR="00B27B61" w:rsidRPr="00B27B61" w:rsidRDefault="0041799D" w:rsidP="00B27B61">
      <w:pPr>
        <w:spacing w:line="360" w:lineRule="auto"/>
        <w:jc w:val="both"/>
        <w:rPr>
          <w:rFonts w:ascii="Times New Roman" w:hAnsi="Times New Roman" w:cs="Times New Roman"/>
          <w:sz w:val="24"/>
        </w:rPr>
      </w:pPr>
      <w:r w:rsidRPr="0041799D">
        <w:rPr>
          <w:rFonts w:ascii="Times New Roman" w:hAnsi="Times New Roman" w:cs="Times New Roman"/>
          <w:b/>
          <w:sz w:val="24"/>
        </w:rPr>
        <w:t>41.</w:t>
      </w:r>
      <w:r>
        <w:rPr>
          <w:rFonts w:ascii="Times New Roman" w:hAnsi="Times New Roman" w:cs="Times New Roman"/>
          <w:sz w:val="24"/>
        </w:rPr>
        <w:t xml:space="preserve"> </w:t>
      </w:r>
      <w:r w:rsidR="00B27B61" w:rsidRPr="00B27B61">
        <w:rPr>
          <w:rFonts w:ascii="Times New Roman" w:hAnsi="Times New Roman" w:cs="Times New Roman"/>
          <w:sz w:val="24"/>
        </w:rPr>
        <w:t>Although the sector’s growth rate has been improving over the last few years, the sector’s contribution to GDP has been very low. The sector contributed 1.5 percent and 1.0 percent to the GDP in the first and second quarters respectively.</w:t>
      </w:r>
    </w:p>
    <w:p w:rsidR="00B27B61" w:rsidRPr="00D8201E" w:rsidRDefault="00B27B61" w:rsidP="00B27B61">
      <w:pPr>
        <w:jc w:val="both"/>
        <w:rPr>
          <w:rFonts w:ascii="Times New Roman" w:hAnsi="Times New Roman" w:cs="Times New Roman"/>
          <w:sz w:val="2"/>
        </w:rPr>
      </w:pPr>
    </w:p>
    <w:p w:rsidR="00B27B61" w:rsidRPr="00D8201E" w:rsidRDefault="00D8201E" w:rsidP="00D8201E">
      <w:pPr>
        <w:pStyle w:val="Caption"/>
        <w:spacing w:after="0"/>
        <w:rPr>
          <w:rFonts w:ascii="Arial Narrow" w:hAnsi="Arial Narrow" w:cs="Times New Roman"/>
          <w:color w:val="auto"/>
          <w:sz w:val="24"/>
          <w:szCs w:val="24"/>
        </w:rPr>
      </w:pPr>
      <w:bookmarkStart w:id="35" w:name="_Toc259688"/>
      <w:r w:rsidRPr="00D8201E">
        <w:rPr>
          <w:rFonts w:ascii="Arial Narrow" w:hAnsi="Arial Narrow"/>
          <w:color w:val="auto"/>
          <w:sz w:val="24"/>
          <w:szCs w:val="24"/>
        </w:rPr>
        <w:t xml:space="preserve">Figure </w:t>
      </w:r>
      <w:r w:rsidRPr="00D8201E">
        <w:rPr>
          <w:rFonts w:ascii="Arial Narrow" w:hAnsi="Arial Narrow"/>
          <w:color w:val="auto"/>
          <w:sz w:val="24"/>
          <w:szCs w:val="24"/>
        </w:rPr>
        <w:fldChar w:fldCharType="begin"/>
      </w:r>
      <w:r w:rsidRPr="00D8201E">
        <w:rPr>
          <w:rFonts w:ascii="Arial Narrow" w:hAnsi="Arial Narrow"/>
          <w:color w:val="auto"/>
          <w:sz w:val="24"/>
          <w:szCs w:val="24"/>
        </w:rPr>
        <w:instrText xml:space="preserve"> SEQ Figure \* ARABIC </w:instrText>
      </w:r>
      <w:r w:rsidRPr="00D8201E">
        <w:rPr>
          <w:rFonts w:ascii="Arial Narrow" w:hAnsi="Arial Narrow"/>
          <w:color w:val="auto"/>
          <w:sz w:val="24"/>
          <w:szCs w:val="24"/>
        </w:rPr>
        <w:fldChar w:fldCharType="separate"/>
      </w:r>
      <w:r w:rsidR="00716009">
        <w:rPr>
          <w:rFonts w:ascii="Arial Narrow" w:hAnsi="Arial Narrow"/>
          <w:noProof/>
          <w:color w:val="auto"/>
          <w:sz w:val="24"/>
          <w:szCs w:val="24"/>
        </w:rPr>
        <w:t>10</w:t>
      </w:r>
      <w:r w:rsidRPr="00D8201E">
        <w:rPr>
          <w:rFonts w:ascii="Arial Narrow" w:hAnsi="Arial Narrow"/>
          <w:color w:val="auto"/>
          <w:sz w:val="24"/>
          <w:szCs w:val="24"/>
        </w:rPr>
        <w:fldChar w:fldCharType="end"/>
      </w:r>
      <w:r w:rsidR="00B27B61" w:rsidRPr="00D8201E">
        <w:rPr>
          <w:rFonts w:ascii="Arial Narrow" w:hAnsi="Arial Narrow" w:cs="Times New Roman"/>
          <w:color w:val="auto"/>
          <w:sz w:val="24"/>
          <w:szCs w:val="24"/>
        </w:rPr>
        <w:t>: Tourism Sector’s Growth Rates (%)</w:t>
      </w:r>
      <w:bookmarkEnd w:id="35"/>
    </w:p>
    <w:p w:rsidR="00B27B61" w:rsidRPr="00B27B61" w:rsidRDefault="00B27B61" w:rsidP="00B27B61">
      <w:pPr>
        <w:spacing w:after="0"/>
        <w:contextualSpacing/>
        <w:jc w:val="both"/>
        <w:rPr>
          <w:rFonts w:ascii="Times New Roman" w:hAnsi="Times New Roman" w:cs="Times New Roman"/>
          <w:sz w:val="24"/>
        </w:rPr>
      </w:pPr>
      <w:r w:rsidRPr="00B27B61">
        <w:rPr>
          <w:rFonts w:ascii="Times New Roman" w:hAnsi="Times New Roman" w:cs="Times New Roman"/>
          <w:noProof/>
          <w:sz w:val="24"/>
        </w:rPr>
        <w:drawing>
          <wp:inline distT="0" distB="0" distL="0" distR="0" wp14:anchorId="4DC6E576" wp14:editId="625DB1E9">
            <wp:extent cx="5917721" cy="2820838"/>
            <wp:effectExtent l="0" t="0" r="26035" b="177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27B61" w:rsidRPr="00B27B61" w:rsidRDefault="00B27B61" w:rsidP="00B27B61">
      <w:pPr>
        <w:jc w:val="both"/>
        <w:rPr>
          <w:rFonts w:ascii="Times New Roman" w:hAnsi="Times New Roman" w:cs="Times New Roman"/>
          <w:i/>
          <w:sz w:val="24"/>
        </w:rPr>
      </w:pPr>
      <w:r w:rsidRPr="00B27B61">
        <w:rPr>
          <w:rFonts w:ascii="Times New Roman" w:hAnsi="Times New Roman" w:cs="Times New Roman"/>
          <w:b/>
          <w:sz w:val="24"/>
        </w:rPr>
        <w:t>Source:</w:t>
      </w:r>
      <w:r w:rsidRPr="00B27B61">
        <w:rPr>
          <w:rFonts w:ascii="Times New Roman" w:hAnsi="Times New Roman" w:cs="Times New Roman"/>
          <w:sz w:val="24"/>
        </w:rPr>
        <w:t xml:space="preserve"> </w:t>
      </w:r>
      <w:r w:rsidRPr="00B27B61">
        <w:rPr>
          <w:rFonts w:ascii="Times New Roman" w:hAnsi="Times New Roman" w:cs="Times New Roman"/>
          <w:i/>
          <w:sz w:val="24"/>
        </w:rPr>
        <w:t>Kenya National Bureau of Statistics</w:t>
      </w:r>
    </w:p>
    <w:p w:rsidR="00B27B61" w:rsidRPr="00B27B61" w:rsidRDefault="00B27B61" w:rsidP="00B27B61">
      <w:pPr>
        <w:jc w:val="both"/>
        <w:rPr>
          <w:rFonts w:ascii="Times New Roman" w:hAnsi="Times New Roman" w:cs="Times New Roman"/>
          <w:sz w:val="24"/>
        </w:rPr>
      </w:pPr>
    </w:p>
    <w:p w:rsidR="00B27B61" w:rsidRPr="00D8201E" w:rsidRDefault="00B27B61" w:rsidP="00D8201E">
      <w:pPr>
        <w:pStyle w:val="Heading4"/>
        <w:numPr>
          <w:ilvl w:val="3"/>
          <w:numId w:val="8"/>
        </w:numPr>
        <w:ind w:left="1077" w:hanging="1077"/>
        <w:rPr>
          <w:rFonts w:ascii="Times New Roman" w:hAnsi="Times New Roman" w:cs="Times New Roman"/>
          <w:i w:val="0"/>
          <w:color w:val="auto"/>
          <w:sz w:val="24"/>
        </w:rPr>
      </w:pPr>
      <w:r w:rsidRPr="00D8201E">
        <w:rPr>
          <w:rFonts w:ascii="Times New Roman" w:hAnsi="Times New Roman" w:cs="Times New Roman"/>
          <w:i w:val="0"/>
          <w:color w:val="auto"/>
          <w:sz w:val="24"/>
        </w:rPr>
        <w:t>Mining Sector</w:t>
      </w:r>
    </w:p>
    <w:p w:rsidR="00B27B61" w:rsidRPr="00B27B61" w:rsidRDefault="00720B4A" w:rsidP="001F2DF2">
      <w:pPr>
        <w:spacing w:line="360" w:lineRule="auto"/>
        <w:jc w:val="both"/>
        <w:rPr>
          <w:rFonts w:ascii="Times New Roman" w:hAnsi="Times New Roman" w:cs="Times New Roman"/>
          <w:sz w:val="24"/>
        </w:rPr>
      </w:pPr>
      <w:r w:rsidRPr="00720B4A">
        <w:rPr>
          <w:rFonts w:ascii="Times New Roman" w:hAnsi="Times New Roman" w:cs="Times New Roman"/>
          <w:b/>
          <w:sz w:val="24"/>
        </w:rPr>
        <w:t>42.</w:t>
      </w:r>
      <w:r>
        <w:rPr>
          <w:rFonts w:ascii="Times New Roman" w:hAnsi="Times New Roman" w:cs="Times New Roman"/>
          <w:sz w:val="24"/>
        </w:rPr>
        <w:t xml:space="preserve"> </w:t>
      </w:r>
      <w:r w:rsidR="00B27B61" w:rsidRPr="00B27B61">
        <w:rPr>
          <w:rFonts w:ascii="Times New Roman" w:hAnsi="Times New Roman" w:cs="Times New Roman"/>
          <w:sz w:val="24"/>
        </w:rPr>
        <w:t>The mining sector recorded an improved performance of 8.5 percent in the third quarter of 2018 compared to a growth of 6.4 percent recorded in the same period in the previous year 2017. This can be attributed to high earnings from the activities of titanium mining within the county. However, the sector’s contribution to GDP still remains low at 1.1 percent and 1 percent in the first and second quarters of the review period.</w:t>
      </w:r>
    </w:p>
    <w:p w:rsidR="00B27B61" w:rsidRDefault="00B27B61" w:rsidP="00B27B61">
      <w:pPr>
        <w:jc w:val="both"/>
        <w:rPr>
          <w:rFonts w:ascii="Times New Roman" w:hAnsi="Times New Roman" w:cs="Times New Roman"/>
          <w:sz w:val="24"/>
        </w:rPr>
      </w:pPr>
    </w:p>
    <w:p w:rsidR="0041799D" w:rsidRDefault="0041799D" w:rsidP="00B27B61">
      <w:pPr>
        <w:jc w:val="both"/>
        <w:rPr>
          <w:rFonts w:ascii="Times New Roman" w:hAnsi="Times New Roman" w:cs="Times New Roman"/>
          <w:sz w:val="24"/>
        </w:rPr>
      </w:pPr>
    </w:p>
    <w:p w:rsidR="0041799D" w:rsidRDefault="0041799D" w:rsidP="00B27B61">
      <w:pPr>
        <w:jc w:val="both"/>
        <w:rPr>
          <w:rFonts w:ascii="Times New Roman" w:hAnsi="Times New Roman" w:cs="Times New Roman"/>
          <w:sz w:val="24"/>
        </w:rPr>
      </w:pPr>
    </w:p>
    <w:p w:rsidR="00D8201E" w:rsidRDefault="00D8201E" w:rsidP="00B27B61">
      <w:pPr>
        <w:jc w:val="both"/>
        <w:rPr>
          <w:rFonts w:ascii="Times New Roman" w:hAnsi="Times New Roman" w:cs="Times New Roman"/>
          <w:sz w:val="24"/>
        </w:rPr>
      </w:pPr>
    </w:p>
    <w:p w:rsidR="00D8201E" w:rsidRDefault="00D8201E" w:rsidP="00B27B61">
      <w:pPr>
        <w:jc w:val="both"/>
        <w:rPr>
          <w:rFonts w:ascii="Times New Roman" w:hAnsi="Times New Roman" w:cs="Times New Roman"/>
          <w:sz w:val="24"/>
        </w:rPr>
      </w:pPr>
    </w:p>
    <w:p w:rsidR="00D8201E" w:rsidRPr="00B27B61" w:rsidRDefault="00D8201E" w:rsidP="00B27B61">
      <w:pPr>
        <w:jc w:val="both"/>
        <w:rPr>
          <w:rFonts w:ascii="Times New Roman" w:hAnsi="Times New Roman" w:cs="Times New Roman"/>
          <w:sz w:val="24"/>
        </w:rPr>
      </w:pPr>
    </w:p>
    <w:p w:rsidR="00B27B61" w:rsidRPr="00D8201E" w:rsidRDefault="00D8201E" w:rsidP="00D8201E">
      <w:pPr>
        <w:pStyle w:val="Caption"/>
        <w:spacing w:after="0"/>
        <w:rPr>
          <w:rFonts w:ascii="Arial Narrow" w:hAnsi="Arial Narrow" w:cs="Times New Roman"/>
          <w:color w:val="auto"/>
          <w:sz w:val="24"/>
          <w:szCs w:val="24"/>
        </w:rPr>
      </w:pPr>
      <w:bookmarkStart w:id="36" w:name="_Toc259689"/>
      <w:r w:rsidRPr="00D8201E">
        <w:rPr>
          <w:rFonts w:ascii="Arial Narrow" w:hAnsi="Arial Narrow" w:cs="Times New Roman"/>
          <w:color w:val="auto"/>
          <w:sz w:val="24"/>
          <w:szCs w:val="24"/>
        </w:rPr>
        <w:t xml:space="preserve">Figure </w:t>
      </w:r>
      <w:r w:rsidRPr="00D8201E">
        <w:rPr>
          <w:rFonts w:ascii="Arial Narrow" w:hAnsi="Arial Narrow" w:cs="Times New Roman"/>
          <w:color w:val="auto"/>
          <w:sz w:val="24"/>
          <w:szCs w:val="24"/>
        </w:rPr>
        <w:fldChar w:fldCharType="begin"/>
      </w:r>
      <w:r w:rsidRPr="00D8201E">
        <w:rPr>
          <w:rFonts w:ascii="Arial Narrow" w:hAnsi="Arial Narrow" w:cs="Times New Roman"/>
          <w:color w:val="auto"/>
          <w:sz w:val="24"/>
          <w:szCs w:val="24"/>
        </w:rPr>
        <w:instrText xml:space="preserve"> SEQ Figure \* ARABIC </w:instrText>
      </w:r>
      <w:r w:rsidRPr="00D8201E">
        <w:rPr>
          <w:rFonts w:ascii="Arial Narrow" w:hAnsi="Arial Narrow" w:cs="Times New Roman"/>
          <w:color w:val="auto"/>
          <w:sz w:val="24"/>
          <w:szCs w:val="24"/>
        </w:rPr>
        <w:fldChar w:fldCharType="separate"/>
      </w:r>
      <w:r w:rsidR="00716009">
        <w:rPr>
          <w:rFonts w:ascii="Arial Narrow" w:hAnsi="Arial Narrow" w:cs="Times New Roman"/>
          <w:noProof/>
          <w:color w:val="auto"/>
          <w:sz w:val="24"/>
          <w:szCs w:val="24"/>
        </w:rPr>
        <w:t>11</w:t>
      </w:r>
      <w:r w:rsidRPr="00D8201E">
        <w:rPr>
          <w:rFonts w:ascii="Arial Narrow" w:hAnsi="Arial Narrow" w:cs="Times New Roman"/>
          <w:color w:val="auto"/>
          <w:sz w:val="24"/>
          <w:szCs w:val="24"/>
        </w:rPr>
        <w:fldChar w:fldCharType="end"/>
      </w:r>
      <w:r w:rsidR="00B27B61" w:rsidRPr="00D8201E">
        <w:rPr>
          <w:rFonts w:ascii="Arial Narrow" w:hAnsi="Arial Narrow" w:cs="Times New Roman"/>
          <w:color w:val="auto"/>
          <w:sz w:val="24"/>
          <w:szCs w:val="24"/>
        </w:rPr>
        <w:t>: Mining Sector’s Growth Rates (%)</w:t>
      </w:r>
      <w:bookmarkEnd w:id="36"/>
    </w:p>
    <w:p w:rsidR="00B27B61" w:rsidRPr="00B27B61" w:rsidRDefault="00B27B61" w:rsidP="00B27B61">
      <w:pPr>
        <w:spacing w:after="0"/>
        <w:contextualSpacing/>
        <w:jc w:val="both"/>
        <w:rPr>
          <w:rFonts w:ascii="Times New Roman" w:hAnsi="Times New Roman" w:cs="Times New Roman"/>
          <w:sz w:val="24"/>
        </w:rPr>
      </w:pPr>
      <w:r w:rsidRPr="00B27B61">
        <w:rPr>
          <w:rFonts w:ascii="Times New Roman" w:hAnsi="Times New Roman" w:cs="Times New Roman"/>
          <w:noProof/>
          <w:sz w:val="24"/>
        </w:rPr>
        <w:drawing>
          <wp:inline distT="0" distB="0" distL="0" distR="0" wp14:anchorId="3F7F33E0" wp14:editId="0DF5F85D">
            <wp:extent cx="5840083" cy="2777706"/>
            <wp:effectExtent l="0" t="0" r="27940" b="228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27B61" w:rsidRPr="00B27B61" w:rsidRDefault="00B27B61" w:rsidP="00B27B61">
      <w:pPr>
        <w:jc w:val="both"/>
        <w:rPr>
          <w:rFonts w:ascii="Times New Roman" w:hAnsi="Times New Roman" w:cs="Times New Roman"/>
          <w:i/>
          <w:sz w:val="24"/>
        </w:rPr>
      </w:pPr>
      <w:r w:rsidRPr="00B27B61">
        <w:rPr>
          <w:rFonts w:ascii="Times New Roman" w:hAnsi="Times New Roman" w:cs="Times New Roman"/>
          <w:b/>
          <w:sz w:val="24"/>
        </w:rPr>
        <w:t>Source:</w:t>
      </w:r>
      <w:r w:rsidRPr="00B27B61">
        <w:rPr>
          <w:rFonts w:ascii="Times New Roman" w:hAnsi="Times New Roman" w:cs="Times New Roman"/>
          <w:sz w:val="24"/>
        </w:rPr>
        <w:t xml:space="preserve"> </w:t>
      </w:r>
      <w:r w:rsidRPr="00B27B61">
        <w:rPr>
          <w:rFonts w:ascii="Times New Roman" w:hAnsi="Times New Roman" w:cs="Times New Roman"/>
          <w:i/>
          <w:sz w:val="24"/>
        </w:rPr>
        <w:t>Kenya National Bureau of Statistics</w:t>
      </w:r>
    </w:p>
    <w:p w:rsidR="00B27B61" w:rsidRPr="00B27B61" w:rsidRDefault="00B27B61" w:rsidP="00B27B61">
      <w:pPr>
        <w:jc w:val="both"/>
        <w:rPr>
          <w:rFonts w:ascii="Times New Roman" w:hAnsi="Times New Roman" w:cs="Times New Roman"/>
          <w:sz w:val="24"/>
        </w:rPr>
      </w:pPr>
    </w:p>
    <w:p w:rsidR="00B27B61" w:rsidRPr="001745E2" w:rsidRDefault="00720B4A" w:rsidP="001745E2">
      <w:pPr>
        <w:spacing w:line="360" w:lineRule="auto"/>
        <w:jc w:val="both"/>
        <w:rPr>
          <w:rFonts w:ascii="Times New Roman" w:hAnsi="Times New Roman" w:cs="Times New Roman"/>
          <w:sz w:val="24"/>
        </w:rPr>
      </w:pPr>
      <w:r w:rsidRPr="001745E2">
        <w:rPr>
          <w:rFonts w:ascii="Times New Roman" w:hAnsi="Times New Roman" w:cs="Times New Roman"/>
          <w:b/>
          <w:sz w:val="24"/>
        </w:rPr>
        <w:t>43.</w:t>
      </w:r>
      <w:r>
        <w:rPr>
          <w:rFonts w:ascii="Times New Roman" w:hAnsi="Times New Roman" w:cs="Times New Roman"/>
          <w:sz w:val="24"/>
        </w:rPr>
        <w:t xml:space="preserve"> </w:t>
      </w:r>
      <w:r w:rsidR="001745E2">
        <w:rPr>
          <w:rFonts w:ascii="Times New Roman" w:hAnsi="Times New Roman" w:cs="Times New Roman"/>
          <w:sz w:val="24"/>
        </w:rPr>
        <w:t xml:space="preserve"> </w:t>
      </w:r>
      <w:r w:rsidRPr="001745E2">
        <w:rPr>
          <w:rFonts w:ascii="Times New Roman" w:hAnsi="Times New Roman" w:cs="Times New Roman"/>
          <w:sz w:val="24"/>
        </w:rPr>
        <w:t xml:space="preserve">Mining is ongoing both large scale and small scale in the County. Main mining is done by the Base Titanium in Msambweni sub county areas of Kinondo, Ramisi and Pongwe-Kikoneni </w:t>
      </w:r>
      <w:r w:rsidR="001745E2" w:rsidRPr="001745E2">
        <w:rPr>
          <w:rFonts w:ascii="Times New Roman" w:hAnsi="Times New Roman" w:cs="Times New Roman"/>
          <w:sz w:val="24"/>
        </w:rPr>
        <w:t>ward. Apart</w:t>
      </w:r>
      <w:r w:rsidRPr="001745E2">
        <w:rPr>
          <w:rFonts w:ascii="Times New Roman" w:hAnsi="Times New Roman" w:cs="Times New Roman"/>
          <w:sz w:val="24"/>
        </w:rPr>
        <w:t xml:space="preserve"> from offering employment opportunities to the county </w:t>
      </w:r>
      <w:r w:rsidR="001745E2" w:rsidRPr="001745E2">
        <w:rPr>
          <w:rFonts w:ascii="Times New Roman" w:hAnsi="Times New Roman" w:cs="Times New Roman"/>
          <w:sz w:val="24"/>
        </w:rPr>
        <w:t>citizens, Base</w:t>
      </w:r>
      <w:r w:rsidRPr="001745E2">
        <w:rPr>
          <w:rFonts w:ascii="Times New Roman" w:hAnsi="Times New Roman" w:cs="Times New Roman"/>
          <w:sz w:val="24"/>
        </w:rPr>
        <w:t xml:space="preserve"> Titanium has been engaged in corporate social responsibility programmes such as school </w:t>
      </w:r>
      <w:r w:rsidR="001745E2" w:rsidRPr="001745E2">
        <w:rPr>
          <w:rFonts w:ascii="Times New Roman" w:hAnsi="Times New Roman" w:cs="Times New Roman"/>
          <w:sz w:val="24"/>
        </w:rPr>
        <w:t>bursaries, construction</w:t>
      </w:r>
      <w:r w:rsidRPr="001745E2">
        <w:rPr>
          <w:rFonts w:ascii="Times New Roman" w:hAnsi="Times New Roman" w:cs="Times New Roman"/>
          <w:sz w:val="24"/>
        </w:rPr>
        <w:t xml:space="preserve"> </w:t>
      </w:r>
      <w:r w:rsidR="001745E2" w:rsidRPr="001745E2">
        <w:rPr>
          <w:rFonts w:ascii="Times New Roman" w:hAnsi="Times New Roman" w:cs="Times New Roman"/>
          <w:sz w:val="24"/>
        </w:rPr>
        <w:t>of nursery</w:t>
      </w:r>
      <w:r w:rsidRPr="001745E2">
        <w:rPr>
          <w:rFonts w:ascii="Times New Roman" w:hAnsi="Times New Roman" w:cs="Times New Roman"/>
          <w:sz w:val="24"/>
        </w:rPr>
        <w:t xml:space="preserve"> schools and health facilities and provision of </w:t>
      </w:r>
      <w:r w:rsidR="001745E2" w:rsidRPr="001745E2">
        <w:rPr>
          <w:rFonts w:ascii="Times New Roman" w:hAnsi="Times New Roman" w:cs="Times New Roman"/>
          <w:sz w:val="24"/>
        </w:rPr>
        <w:t>ambulances. One</w:t>
      </w:r>
      <w:r w:rsidRPr="001745E2">
        <w:rPr>
          <w:rFonts w:ascii="Times New Roman" w:hAnsi="Times New Roman" w:cs="Times New Roman"/>
          <w:sz w:val="24"/>
        </w:rPr>
        <w:t xml:space="preserve"> notable</w:t>
      </w:r>
      <w:r w:rsidR="001745E2" w:rsidRPr="001745E2">
        <w:rPr>
          <w:rFonts w:ascii="Times New Roman" w:hAnsi="Times New Roman" w:cs="Times New Roman"/>
          <w:sz w:val="24"/>
        </w:rPr>
        <w:t xml:space="preserve"> contribution towards county health infrastructure is the construction of the blood bank building in Msambweni</w:t>
      </w:r>
      <w:r w:rsidRPr="001745E2">
        <w:rPr>
          <w:rFonts w:ascii="Times New Roman" w:hAnsi="Times New Roman" w:cs="Times New Roman"/>
          <w:sz w:val="24"/>
        </w:rPr>
        <w:t xml:space="preserve"> </w:t>
      </w:r>
    </w:p>
    <w:p w:rsidR="00720B4A" w:rsidRPr="001745E2" w:rsidRDefault="00720B4A" w:rsidP="001745E2">
      <w:pPr>
        <w:spacing w:line="360" w:lineRule="auto"/>
        <w:jc w:val="both"/>
        <w:rPr>
          <w:rFonts w:ascii="Times New Roman" w:hAnsi="Times New Roman" w:cs="Times New Roman"/>
          <w:sz w:val="24"/>
        </w:rPr>
      </w:pPr>
    </w:p>
    <w:p w:rsidR="00B27B61" w:rsidRPr="001745E2" w:rsidRDefault="00B27B61" w:rsidP="001745E2">
      <w:pPr>
        <w:spacing w:line="360" w:lineRule="auto"/>
        <w:jc w:val="both"/>
        <w:rPr>
          <w:rFonts w:ascii="Times New Roman" w:hAnsi="Times New Roman" w:cs="Times New Roman"/>
          <w:sz w:val="24"/>
        </w:rPr>
      </w:pPr>
    </w:p>
    <w:p w:rsidR="00B27B61" w:rsidRDefault="00B27B61" w:rsidP="00B27B61">
      <w:pPr>
        <w:jc w:val="both"/>
        <w:rPr>
          <w:rFonts w:ascii="Times New Roman" w:hAnsi="Times New Roman" w:cs="Times New Roman"/>
          <w:sz w:val="24"/>
        </w:rPr>
      </w:pPr>
    </w:p>
    <w:p w:rsidR="00D8201E" w:rsidRDefault="00D8201E" w:rsidP="00B27B61">
      <w:pPr>
        <w:jc w:val="both"/>
        <w:rPr>
          <w:rFonts w:ascii="Times New Roman" w:hAnsi="Times New Roman" w:cs="Times New Roman"/>
          <w:sz w:val="24"/>
        </w:rPr>
      </w:pPr>
    </w:p>
    <w:p w:rsidR="00D8201E" w:rsidRPr="00B27B61" w:rsidRDefault="00D8201E"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Pr="00B27B61" w:rsidRDefault="00B27B61" w:rsidP="00B27B61">
      <w:pPr>
        <w:jc w:val="both"/>
        <w:rPr>
          <w:rFonts w:ascii="Times New Roman" w:hAnsi="Times New Roman" w:cs="Times New Roman"/>
          <w:sz w:val="24"/>
        </w:rPr>
      </w:pPr>
    </w:p>
    <w:p w:rsidR="00B27B61" w:rsidRDefault="00720B4A" w:rsidP="00D8201E">
      <w:pPr>
        <w:pStyle w:val="Heading2"/>
        <w:numPr>
          <w:ilvl w:val="1"/>
          <w:numId w:val="8"/>
        </w:numPr>
        <w:ind w:left="374" w:hanging="374"/>
        <w:rPr>
          <w:rFonts w:ascii="Times New Roman" w:hAnsi="Times New Roman" w:cs="Times New Roman"/>
          <w:color w:val="auto"/>
          <w:sz w:val="24"/>
        </w:rPr>
      </w:pPr>
      <w:bookmarkStart w:id="37" w:name="_Toc2162800"/>
      <w:r w:rsidRPr="00D8201E">
        <w:rPr>
          <w:rFonts w:ascii="Times New Roman" w:hAnsi="Times New Roman" w:cs="Times New Roman"/>
          <w:color w:val="auto"/>
          <w:sz w:val="24"/>
        </w:rPr>
        <w:t>Fiscal</w:t>
      </w:r>
      <w:r w:rsidR="00B27B61" w:rsidRPr="00D8201E">
        <w:rPr>
          <w:rFonts w:ascii="Times New Roman" w:hAnsi="Times New Roman" w:cs="Times New Roman"/>
          <w:color w:val="auto"/>
          <w:sz w:val="24"/>
        </w:rPr>
        <w:t xml:space="preserve"> Performance in FY 2018/19 and Emerging Challenges</w:t>
      </w:r>
      <w:bookmarkEnd w:id="37"/>
    </w:p>
    <w:p w:rsidR="00D8201E" w:rsidRPr="00D8201E" w:rsidRDefault="00D8201E" w:rsidP="00D8201E">
      <w:pPr>
        <w:rPr>
          <w:lang w:val="en-CA" w:eastAsia="en-GB"/>
        </w:rPr>
      </w:pPr>
    </w:p>
    <w:p w:rsidR="00B27B61" w:rsidRPr="00404B92" w:rsidRDefault="00720B4A" w:rsidP="00404B92">
      <w:pPr>
        <w:pStyle w:val="Heading3"/>
        <w:numPr>
          <w:ilvl w:val="2"/>
          <w:numId w:val="8"/>
        </w:numPr>
        <w:ind w:left="720"/>
        <w:rPr>
          <w:rFonts w:ascii="Times New Roman" w:hAnsi="Times New Roman" w:cs="Times New Roman"/>
          <w:color w:val="auto"/>
          <w:sz w:val="24"/>
        </w:rPr>
      </w:pPr>
      <w:bookmarkStart w:id="38" w:name="_Toc2162801"/>
      <w:r w:rsidRPr="00404B92">
        <w:rPr>
          <w:rFonts w:ascii="Times New Roman" w:hAnsi="Times New Roman" w:cs="Times New Roman"/>
          <w:color w:val="auto"/>
          <w:sz w:val="24"/>
        </w:rPr>
        <w:t>Overview</w:t>
      </w:r>
      <w:bookmarkEnd w:id="38"/>
    </w:p>
    <w:p w:rsidR="00B27B61" w:rsidRPr="00B27B61" w:rsidRDefault="001745E2" w:rsidP="00B27B61">
      <w:pPr>
        <w:spacing w:after="0" w:line="360" w:lineRule="auto"/>
        <w:contextualSpacing/>
        <w:jc w:val="both"/>
        <w:rPr>
          <w:rFonts w:ascii="Times New Roman" w:hAnsi="Times New Roman" w:cs="Times New Roman"/>
          <w:sz w:val="24"/>
          <w:szCs w:val="28"/>
          <w:lang w:val="en-GB"/>
        </w:rPr>
      </w:pPr>
      <w:r w:rsidRPr="001745E2">
        <w:rPr>
          <w:rFonts w:ascii="Times New Roman" w:hAnsi="Times New Roman" w:cs="Times New Roman"/>
          <w:b/>
          <w:sz w:val="24"/>
          <w:szCs w:val="28"/>
          <w:lang w:val="en-GB"/>
        </w:rPr>
        <w:t>44.</w:t>
      </w:r>
      <w:r>
        <w:rPr>
          <w:rFonts w:ascii="Times New Roman" w:hAnsi="Times New Roman" w:cs="Times New Roman"/>
          <w:sz w:val="24"/>
          <w:szCs w:val="28"/>
          <w:lang w:val="en-GB"/>
        </w:rPr>
        <w:t xml:space="preserve"> </w:t>
      </w:r>
      <w:r w:rsidR="00B27B61" w:rsidRPr="00B27B61">
        <w:rPr>
          <w:rFonts w:ascii="Times New Roman" w:hAnsi="Times New Roman" w:cs="Times New Roman"/>
          <w:sz w:val="24"/>
          <w:szCs w:val="28"/>
          <w:lang w:val="en-GB"/>
        </w:rPr>
        <w:t>Implementation of the FY2018/2019 budget is progressing well despite the initial challenges encountered within the first quarter of the financial year mainly brought about by the delay in the release of funds by the National Exchequer.</w:t>
      </w:r>
    </w:p>
    <w:p w:rsidR="00B27B61" w:rsidRPr="00B27B61" w:rsidRDefault="00B27B61" w:rsidP="00B27B61">
      <w:pPr>
        <w:spacing w:after="0" w:line="360" w:lineRule="auto"/>
        <w:contextualSpacing/>
        <w:jc w:val="both"/>
        <w:rPr>
          <w:rFonts w:ascii="Times New Roman" w:hAnsi="Times New Roman" w:cs="Times New Roman"/>
          <w:sz w:val="24"/>
          <w:szCs w:val="28"/>
          <w:lang w:val="en-GB"/>
        </w:rPr>
      </w:pPr>
    </w:p>
    <w:p w:rsidR="00B27B61" w:rsidRPr="00404B92" w:rsidRDefault="00720B4A" w:rsidP="00404B92">
      <w:pPr>
        <w:pStyle w:val="Heading3"/>
        <w:numPr>
          <w:ilvl w:val="2"/>
          <w:numId w:val="8"/>
        </w:numPr>
        <w:ind w:left="720"/>
        <w:rPr>
          <w:rFonts w:ascii="Times New Roman" w:hAnsi="Times New Roman" w:cs="Times New Roman"/>
          <w:color w:val="auto"/>
          <w:sz w:val="24"/>
        </w:rPr>
      </w:pPr>
      <w:bookmarkStart w:id="39" w:name="_Toc2162802"/>
      <w:r w:rsidRPr="00404B92">
        <w:rPr>
          <w:rFonts w:ascii="Times New Roman" w:hAnsi="Times New Roman" w:cs="Times New Roman"/>
          <w:color w:val="auto"/>
          <w:sz w:val="24"/>
        </w:rPr>
        <w:t>County</w:t>
      </w:r>
      <w:r w:rsidR="00B27B61" w:rsidRPr="00404B92">
        <w:rPr>
          <w:rFonts w:ascii="Times New Roman" w:hAnsi="Times New Roman" w:cs="Times New Roman"/>
          <w:color w:val="auto"/>
          <w:sz w:val="24"/>
        </w:rPr>
        <w:t xml:space="preserve"> Revenue Performance</w:t>
      </w:r>
      <w:bookmarkEnd w:id="39"/>
    </w:p>
    <w:p w:rsidR="00B27B61" w:rsidRPr="00B27B61" w:rsidRDefault="001745E2" w:rsidP="00B27B61">
      <w:pPr>
        <w:spacing w:after="0" w:line="360" w:lineRule="auto"/>
        <w:contextualSpacing/>
        <w:jc w:val="both"/>
        <w:rPr>
          <w:rFonts w:ascii="Times New Roman" w:hAnsi="Times New Roman" w:cs="Times New Roman"/>
          <w:sz w:val="24"/>
          <w:szCs w:val="28"/>
          <w:lang w:val="en-GB"/>
        </w:rPr>
      </w:pPr>
      <w:smartTag w:uri="urn:schemas-microsoft-com:office:smarttags" w:element="metricconverter">
        <w:smartTagPr>
          <w:attr w:name="ProductID" w:val="45. In"/>
        </w:smartTagPr>
        <w:r w:rsidRPr="001745E2">
          <w:rPr>
            <w:rFonts w:ascii="Times New Roman" w:hAnsi="Times New Roman" w:cs="Times New Roman"/>
            <w:b/>
            <w:sz w:val="24"/>
            <w:szCs w:val="28"/>
            <w:lang w:val="en-GB"/>
          </w:rPr>
          <w:t>45.</w:t>
        </w:r>
        <w:r>
          <w:rPr>
            <w:rFonts w:ascii="Times New Roman" w:hAnsi="Times New Roman" w:cs="Times New Roman"/>
            <w:sz w:val="24"/>
            <w:szCs w:val="28"/>
            <w:lang w:val="en-GB"/>
          </w:rPr>
          <w:t xml:space="preserve"> </w:t>
        </w:r>
        <w:r w:rsidR="00B27B61" w:rsidRPr="00B27B61">
          <w:rPr>
            <w:rFonts w:ascii="Times New Roman" w:hAnsi="Times New Roman" w:cs="Times New Roman"/>
            <w:sz w:val="24"/>
            <w:szCs w:val="28"/>
            <w:lang w:val="en-GB"/>
          </w:rPr>
          <w:t>In</w:t>
        </w:r>
      </w:smartTag>
      <w:r w:rsidR="00B27B61" w:rsidRPr="00B27B61">
        <w:rPr>
          <w:rFonts w:ascii="Times New Roman" w:hAnsi="Times New Roman" w:cs="Times New Roman"/>
          <w:sz w:val="24"/>
          <w:szCs w:val="28"/>
          <w:lang w:val="en-GB"/>
        </w:rPr>
        <w:t xml:space="preserve"> the first half of the year, the County received a total cumulative revenue of </w:t>
      </w:r>
      <w:r w:rsidR="00B27B61" w:rsidRPr="00B27B61">
        <w:rPr>
          <w:rFonts w:ascii="Times New Roman" w:hAnsi="Times New Roman" w:cs="Times New Roman"/>
          <w:b/>
          <w:sz w:val="24"/>
          <w:szCs w:val="28"/>
          <w:lang w:val="en-GB"/>
        </w:rPr>
        <w:t>Kshs.2,559,452,860.80</w:t>
      </w:r>
      <w:r w:rsidR="00B27B61" w:rsidRPr="00B27B61">
        <w:rPr>
          <w:rFonts w:ascii="Times New Roman" w:hAnsi="Times New Roman" w:cs="Times New Roman"/>
          <w:sz w:val="24"/>
          <w:szCs w:val="28"/>
          <w:lang w:val="en-GB"/>
        </w:rPr>
        <w:t xml:space="preserve"> from both the National Government remittances and the County own revenue. This represents a significant revenue growth of </w:t>
      </w:r>
      <w:r w:rsidR="00B27B61" w:rsidRPr="00B27B61">
        <w:rPr>
          <w:rFonts w:ascii="Times New Roman" w:hAnsi="Times New Roman" w:cs="Times New Roman"/>
          <w:b/>
          <w:sz w:val="24"/>
          <w:szCs w:val="28"/>
          <w:lang w:val="en-GB"/>
        </w:rPr>
        <w:t>37.01</w:t>
      </w:r>
      <w:r w:rsidR="00B27B61" w:rsidRPr="00B27B61">
        <w:rPr>
          <w:rFonts w:ascii="Times New Roman" w:hAnsi="Times New Roman" w:cs="Times New Roman"/>
          <w:sz w:val="24"/>
          <w:szCs w:val="28"/>
          <w:lang w:val="en-GB"/>
        </w:rPr>
        <w:t xml:space="preserve"> </w:t>
      </w:r>
      <w:r w:rsidR="00B27B61" w:rsidRPr="00B27B61">
        <w:rPr>
          <w:rFonts w:ascii="Times New Roman" w:hAnsi="Times New Roman" w:cs="Times New Roman"/>
          <w:b/>
          <w:sz w:val="24"/>
          <w:szCs w:val="28"/>
          <w:lang w:val="en-GB"/>
        </w:rPr>
        <w:t>percent</w:t>
      </w:r>
      <w:r w:rsidR="00B27B61" w:rsidRPr="00B27B61">
        <w:rPr>
          <w:rFonts w:ascii="Times New Roman" w:hAnsi="Times New Roman" w:cs="Times New Roman"/>
          <w:sz w:val="24"/>
          <w:szCs w:val="28"/>
          <w:lang w:val="en-GB"/>
        </w:rPr>
        <w:t xml:space="preserve"> compared to Kshs.1</w:t>
      </w:r>
      <w:r w:rsidR="00364DAE" w:rsidRPr="00B27B61">
        <w:rPr>
          <w:rFonts w:ascii="Times New Roman" w:hAnsi="Times New Roman" w:cs="Times New Roman"/>
          <w:sz w:val="24"/>
          <w:szCs w:val="28"/>
          <w:lang w:val="en-GB"/>
        </w:rPr>
        <w:t>, 868,029,316.00</w:t>
      </w:r>
      <w:r w:rsidR="00B27B61" w:rsidRPr="00B27B61">
        <w:rPr>
          <w:rFonts w:ascii="Times New Roman" w:hAnsi="Times New Roman" w:cs="Times New Roman"/>
          <w:sz w:val="24"/>
          <w:szCs w:val="28"/>
          <w:lang w:val="en-GB"/>
        </w:rPr>
        <w:t xml:space="preserve"> received during the same period in the previous financial year. In addition, the County Government rolled over Kshs.3</w:t>
      </w:r>
      <w:r w:rsidR="00364DAE" w:rsidRPr="00B27B61">
        <w:rPr>
          <w:rFonts w:ascii="Times New Roman" w:hAnsi="Times New Roman" w:cs="Times New Roman"/>
          <w:sz w:val="24"/>
          <w:szCs w:val="28"/>
          <w:lang w:val="en-GB"/>
        </w:rPr>
        <w:t>, 129,661,320.00</w:t>
      </w:r>
      <w:r w:rsidR="00B27B61" w:rsidRPr="00B27B61">
        <w:rPr>
          <w:rFonts w:ascii="Times New Roman" w:hAnsi="Times New Roman" w:cs="Times New Roman"/>
          <w:sz w:val="24"/>
          <w:szCs w:val="28"/>
          <w:lang w:val="en-GB"/>
        </w:rPr>
        <w:t xml:space="preserve"> to the FY2018/2019 as commitments from the previous FY2017/2018.</w:t>
      </w:r>
    </w:p>
    <w:p w:rsidR="00B27B61" w:rsidRPr="00B27B61" w:rsidRDefault="00B27B61" w:rsidP="00B27B61">
      <w:pPr>
        <w:jc w:val="both"/>
        <w:rPr>
          <w:rFonts w:ascii="Times New Roman" w:hAnsi="Times New Roman" w:cs="Times New Roman"/>
          <w:sz w:val="28"/>
          <w:szCs w:val="28"/>
          <w:lang w:val="en-GB"/>
        </w:rPr>
      </w:pPr>
    </w:p>
    <w:p w:rsidR="00B27B61" w:rsidRPr="00B27B61" w:rsidRDefault="001745E2" w:rsidP="00B27B61">
      <w:pPr>
        <w:spacing w:line="360" w:lineRule="auto"/>
        <w:jc w:val="both"/>
        <w:rPr>
          <w:rFonts w:ascii="Times New Roman" w:hAnsi="Times New Roman" w:cs="Times New Roman"/>
          <w:sz w:val="24"/>
          <w:szCs w:val="24"/>
          <w:lang w:val="en-GB"/>
        </w:rPr>
      </w:pPr>
      <w:r w:rsidRPr="001745E2">
        <w:rPr>
          <w:rFonts w:ascii="Times New Roman" w:hAnsi="Times New Roman" w:cs="Times New Roman"/>
          <w:b/>
          <w:sz w:val="24"/>
          <w:szCs w:val="24"/>
          <w:lang w:val="en-GB"/>
        </w:rPr>
        <w:t>46.</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 </w:t>
      </w:r>
      <w:r w:rsidR="00B27B61" w:rsidRPr="00B27B61">
        <w:rPr>
          <w:rFonts w:ascii="Times New Roman" w:hAnsi="Times New Roman" w:cs="Times New Roman"/>
          <w:sz w:val="24"/>
          <w:szCs w:val="24"/>
          <w:lang w:val="en-GB"/>
        </w:rPr>
        <w:t xml:space="preserve">The National Government remittances amounted to </w:t>
      </w:r>
      <w:r w:rsidR="00044F8F" w:rsidRPr="00B27B61">
        <w:rPr>
          <w:rFonts w:ascii="Times New Roman" w:hAnsi="Times New Roman" w:cs="Times New Roman"/>
          <w:sz w:val="24"/>
          <w:szCs w:val="24"/>
          <w:lang w:val="en-GB"/>
        </w:rPr>
        <w:t>Kshs.2, 463,767,120.80</w:t>
      </w:r>
      <w:r w:rsidR="00044F8F">
        <w:rPr>
          <w:rFonts w:ascii="Times New Roman" w:hAnsi="Times New Roman" w:cs="Times New Roman"/>
          <w:sz w:val="24"/>
          <w:szCs w:val="24"/>
          <w:lang w:val="en-GB"/>
        </w:rPr>
        <w:t xml:space="preserve"> </w:t>
      </w:r>
      <w:r w:rsidR="00044F8F" w:rsidRPr="00B27B61">
        <w:rPr>
          <w:rFonts w:ascii="Times New Roman" w:hAnsi="Times New Roman" w:cs="Times New Roman"/>
          <w:sz w:val="24"/>
          <w:szCs w:val="24"/>
          <w:lang w:val="en-GB"/>
        </w:rPr>
        <w:t>by</w:t>
      </w:r>
      <w:r w:rsidR="00B27B61" w:rsidRPr="00B27B61">
        <w:rPr>
          <w:rFonts w:ascii="Times New Roman" w:hAnsi="Times New Roman" w:cs="Times New Roman"/>
          <w:sz w:val="24"/>
          <w:szCs w:val="24"/>
          <w:lang w:val="en-GB"/>
        </w:rPr>
        <w:t xml:space="preserve"> the end of the half year period ending 30</w:t>
      </w:r>
      <w:r w:rsidR="00B27B61" w:rsidRPr="00B27B61">
        <w:rPr>
          <w:rFonts w:ascii="Times New Roman" w:hAnsi="Times New Roman" w:cs="Times New Roman"/>
          <w:sz w:val="24"/>
          <w:szCs w:val="24"/>
          <w:vertAlign w:val="superscript"/>
          <w:lang w:val="en-GB"/>
        </w:rPr>
        <w:t>th</w:t>
      </w:r>
      <w:r w:rsidR="00B27B61" w:rsidRPr="00B27B61">
        <w:rPr>
          <w:rFonts w:ascii="Times New Roman" w:hAnsi="Times New Roman" w:cs="Times New Roman"/>
          <w:sz w:val="24"/>
          <w:szCs w:val="24"/>
          <w:lang w:val="en-GB"/>
        </w:rPr>
        <w:t xml:space="preserve"> December, 2018. This was an improvement of 35.52 percent compared to Kshs.1</w:t>
      </w:r>
      <w:r w:rsidR="00044F8F" w:rsidRPr="00B27B61">
        <w:rPr>
          <w:rFonts w:ascii="Times New Roman" w:hAnsi="Times New Roman" w:cs="Times New Roman"/>
          <w:sz w:val="24"/>
          <w:szCs w:val="24"/>
          <w:lang w:val="en-GB"/>
        </w:rPr>
        <w:t>, 817,950,699.00</w:t>
      </w:r>
      <w:r w:rsidR="00B27B61" w:rsidRPr="00B27B61">
        <w:rPr>
          <w:rFonts w:ascii="Times New Roman" w:hAnsi="Times New Roman" w:cs="Times New Roman"/>
          <w:sz w:val="24"/>
          <w:szCs w:val="24"/>
          <w:lang w:val="en-GB"/>
        </w:rPr>
        <w:t xml:space="preserve"> received during the same period in FY2017/2018. The county own revenue also improved significantly by 91.07 percent to Kshs.95,685,740.00 against Kshs.50,078,617.00 collected during the same period in the previous financial year. </w:t>
      </w:r>
    </w:p>
    <w:p w:rsidR="00B27B61" w:rsidRPr="00B27B61" w:rsidRDefault="00B27B61" w:rsidP="00B27B61">
      <w:pPr>
        <w:spacing w:line="360" w:lineRule="auto"/>
        <w:jc w:val="both"/>
        <w:rPr>
          <w:rFonts w:ascii="Times New Roman" w:hAnsi="Times New Roman" w:cs="Times New Roman"/>
          <w:sz w:val="24"/>
          <w:szCs w:val="24"/>
          <w:lang w:val="en-GB"/>
        </w:rPr>
      </w:pPr>
    </w:p>
    <w:p w:rsidR="00B27B61" w:rsidRPr="00B27B61" w:rsidRDefault="001745E2" w:rsidP="00B27B61">
      <w:pPr>
        <w:spacing w:line="360" w:lineRule="auto"/>
        <w:jc w:val="both"/>
        <w:rPr>
          <w:rFonts w:ascii="Times New Roman" w:hAnsi="Times New Roman" w:cs="Times New Roman"/>
          <w:sz w:val="24"/>
          <w:szCs w:val="24"/>
          <w:lang w:val="en-GB"/>
        </w:rPr>
      </w:pPr>
      <w:r w:rsidRPr="001745E2">
        <w:rPr>
          <w:rFonts w:ascii="Times New Roman" w:hAnsi="Times New Roman" w:cs="Times New Roman"/>
          <w:b/>
          <w:sz w:val="24"/>
          <w:szCs w:val="24"/>
          <w:lang w:val="en-GB"/>
        </w:rPr>
        <w:t>47.</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 </w:t>
      </w:r>
      <w:r w:rsidR="00B27B61" w:rsidRPr="00B27B61">
        <w:rPr>
          <w:rFonts w:ascii="Times New Roman" w:hAnsi="Times New Roman" w:cs="Times New Roman"/>
          <w:sz w:val="24"/>
          <w:szCs w:val="24"/>
          <w:lang w:val="en-GB"/>
        </w:rPr>
        <w:t>Although the county own revenue collection improved significantly in the half year period of the FY2018/19, it is still below target at 31.57 percent of the annual target. This could be attributed to a number of challenges including lack of relevant tax laws including finance Act, Liquor licencing act among others. Others are inadequate enforcement and compliance personnel and inadequate customer awareness on the relevant payments to be made.</w:t>
      </w:r>
    </w:p>
    <w:p w:rsidR="00B27B61" w:rsidRDefault="00B27B61" w:rsidP="00B27B61">
      <w:pPr>
        <w:spacing w:line="360" w:lineRule="auto"/>
        <w:jc w:val="both"/>
        <w:rPr>
          <w:rFonts w:ascii="Times New Roman" w:hAnsi="Times New Roman" w:cs="Times New Roman"/>
          <w:sz w:val="24"/>
          <w:szCs w:val="24"/>
          <w:lang w:val="en-GB"/>
        </w:rPr>
      </w:pPr>
    </w:p>
    <w:p w:rsidR="001745E2" w:rsidRDefault="001745E2" w:rsidP="00B27B61">
      <w:pPr>
        <w:spacing w:line="360" w:lineRule="auto"/>
        <w:jc w:val="both"/>
        <w:rPr>
          <w:rFonts w:ascii="Times New Roman" w:hAnsi="Times New Roman" w:cs="Times New Roman"/>
          <w:sz w:val="24"/>
          <w:szCs w:val="24"/>
          <w:lang w:val="en-GB"/>
        </w:rPr>
      </w:pPr>
    </w:p>
    <w:p w:rsidR="00B27B61" w:rsidRPr="00404B92" w:rsidRDefault="00404B92" w:rsidP="00404B92">
      <w:pPr>
        <w:pStyle w:val="Caption"/>
        <w:spacing w:after="0"/>
        <w:rPr>
          <w:rFonts w:ascii="Arial Narrow" w:eastAsia="Times New Roman" w:hAnsi="Arial Narrow"/>
          <w:bCs w:val="0"/>
          <w:color w:val="auto"/>
          <w:sz w:val="24"/>
          <w:szCs w:val="24"/>
          <w:lang w:val="en-GB" w:eastAsia="en-GB"/>
        </w:rPr>
      </w:pPr>
      <w:bookmarkStart w:id="40" w:name="_Toc507232075"/>
      <w:bookmarkStart w:id="41" w:name="_Toc259707"/>
      <w:r w:rsidRPr="00404B92">
        <w:rPr>
          <w:rFonts w:ascii="Arial Narrow" w:hAnsi="Arial Narrow"/>
          <w:color w:val="auto"/>
          <w:sz w:val="24"/>
          <w:szCs w:val="24"/>
        </w:rPr>
        <w:t xml:space="preserve">Table </w:t>
      </w:r>
      <w:r w:rsidRPr="00404B92">
        <w:rPr>
          <w:rFonts w:ascii="Arial Narrow" w:hAnsi="Arial Narrow"/>
          <w:color w:val="auto"/>
          <w:sz w:val="24"/>
          <w:szCs w:val="24"/>
        </w:rPr>
        <w:fldChar w:fldCharType="begin"/>
      </w:r>
      <w:r w:rsidRPr="00404B92">
        <w:rPr>
          <w:rFonts w:ascii="Arial Narrow" w:hAnsi="Arial Narrow"/>
          <w:color w:val="auto"/>
          <w:sz w:val="24"/>
          <w:szCs w:val="24"/>
        </w:rPr>
        <w:instrText xml:space="preserve"> SEQ Table \* ARABIC </w:instrText>
      </w:r>
      <w:r w:rsidRPr="00404B92">
        <w:rPr>
          <w:rFonts w:ascii="Arial Narrow" w:hAnsi="Arial Narrow"/>
          <w:color w:val="auto"/>
          <w:sz w:val="24"/>
          <w:szCs w:val="24"/>
        </w:rPr>
        <w:fldChar w:fldCharType="separate"/>
      </w:r>
      <w:r w:rsidR="00716009">
        <w:rPr>
          <w:rFonts w:ascii="Arial Narrow" w:hAnsi="Arial Narrow"/>
          <w:noProof/>
          <w:color w:val="auto"/>
          <w:sz w:val="24"/>
          <w:szCs w:val="24"/>
        </w:rPr>
        <w:t>3</w:t>
      </w:r>
      <w:r w:rsidRPr="00404B92">
        <w:rPr>
          <w:rFonts w:ascii="Arial Narrow" w:hAnsi="Arial Narrow"/>
          <w:color w:val="auto"/>
          <w:sz w:val="24"/>
          <w:szCs w:val="24"/>
        </w:rPr>
        <w:fldChar w:fldCharType="end"/>
      </w:r>
      <w:r w:rsidR="001745E2" w:rsidRPr="00404B92">
        <w:rPr>
          <w:rFonts w:ascii="Arial Narrow" w:eastAsiaTheme="minorEastAsia" w:hAnsi="Arial Narrow"/>
          <w:bCs w:val="0"/>
          <w:color w:val="auto"/>
          <w:sz w:val="24"/>
          <w:szCs w:val="24"/>
          <w:lang w:val="en-GB" w:eastAsia="en-GB"/>
        </w:rPr>
        <w:t xml:space="preserve"> </w:t>
      </w:r>
      <w:r w:rsidR="00B27B61" w:rsidRPr="00404B92">
        <w:rPr>
          <w:rFonts w:ascii="Arial Narrow" w:eastAsia="Times New Roman" w:hAnsi="Arial Narrow"/>
          <w:bCs w:val="0"/>
          <w:color w:val="auto"/>
          <w:sz w:val="24"/>
          <w:szCs w:val="24"/>
          <w:lang w:val="en-GB" w:eastAsia="en-GB"/>
        </w:rPr>
        <w:t>: Actual Revenue Collection as at half year period, FY2018/1</w:t>
      </w:r>
      <w:bookmarkEnd w:id="40"/>
      <w:r w:rsidR="00B27B61" w:rsidRPr="00404B92">
        <w:rPr>
          <w:rFonts w:ascii="Arial Narrow" w:eastAsia="Times New Roman" w:hAnsi="Arial Narrow"/>
          <w:bCs w:val="0"/>
          <w:color w:val="auto"/>
          <w:sz w:val="24"/>
          <w:szCs w:val="24"/>
          <w:lang w:val="en-GB" w:eastAsia="en-GB"/>
        </w:rPr>
        <w:t>9</w:t>
      </w:r>
      <w:bookmarkEnd w:id="41"/>
    </w:p>
    <w:tbl>
      <w:tblPr>
        <w:tblW w:w="5000" w:type="pct"/>
        <w:tblLayout w:type="fixed"/>
        <w:tblLook w:val="04A0" w:firstRow="1" w:lastRow="0" w:firstColumn="1" w:lastColumn="0" w:noHBand="0" w:noVBand="1"/>
      </w:tblPr>
      <w:tblGrid>
        <w:gridCol w:w="4078"/>
        <w:gridCol w:w="1763"/>
        <w:gridCol w:w="1910"/>
        <w:gridCol w:w="1825"/>
      </w:tblGrid>
      <w:tr w:rsidR="00B27B61" w:rsidRPr="00B27B61" w:rsidTr="00B27B61">
        <w:trPr>
          <w:trHeight w:val="315"/>
        </w:trPr>
        <w:tc>
          <w:tcPr>
            <w:tcW w:w="2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REVENUE SOURCE </w:t>
            </w:r>
          </w:p>
        </w:tc>
        <w:tc>
          <w:tcPr>
            <w:tcW w:w="920" w:type="pct"/>
            <w:tcBorders>
              <w:top w:val="single" w:sz="4" w:space="0" w:color="auto"/>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QUARTER 1</w:t>
            </w:r>
          </w:p>
        </w:tc>
        <w:tc>
          <w:tcPr>
            <w:tcW w:w="997" w:type="pct"/>
            <w:tcBorders>
              <w:top w:val="single" w:sz="4" w:space="0" w:color="auto"/>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QUARTER 2</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TOTAL</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RECEIPTS FROM ADMINISTRATIVE FEES AND CHARGES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480,250.00 </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624,852.00 </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1,105,102.00 </w:t>
            </w:r>
          </w:p>
        </w:tc>
      </w:tr>
      <w:tr w:rsidR="00B27B61" w:rsidRPr="00B27B61" w:rsidTr="00B27B61">
        <w:trPr>
          <w:trHeight w:val="70"/>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LAND RATES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5,581,613.00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4,755,984.00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10,337,597.00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BUSINESS PERMITS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7,490,311.00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7,490,311.00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CESSES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1,025,988.00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1,420,420.00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2,446,408.00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PLOT RENTS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683,100.00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732,173.00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1,415,273.00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ADMINISTRATIVE SERVICES FEES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261,190.00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163,300.00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424,490.00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VARIOUS FEES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419,745.00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87,500.00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507,245.00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COUNCILS NATURAL RESOURCES EXPLOITATION</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4,613,782.00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4,991,327.00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9,605,109.00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LEASE/RENTAL OF COUNCIL'S INFRASTRUCTURE ASSETS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291,000.00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359,000.00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650,000.00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OTHER MISCELANEOUS REVENUES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78,200.00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106,150.00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184,350.00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MARKET/TRADE CENTRE FEE</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2,951,657.00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3,053,797.00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6,005,454.00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VEHICLE PARKING FEE</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3,311,746.00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3,374,043.00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6,685,789.00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HOUSING</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245,016.00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785,280.00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1,030,296.00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PUBLIC HEALTH SERVICES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590,400.00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548,002.00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1,138,402.00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PUBLIC HEALTH FACILITIES OPERATIONS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14,936,201.00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23,849,378.00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38,785,579.00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SLAUGHTER HOUSES ADMINISTRATION</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228,405.00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106,327.00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334,732.00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TECHNICAL SERVICES FEES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3,457,269.00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4,082,334.00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7,539,603.00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LOCAL REVENUE</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46,645,873.00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49,039,867.00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95,685,740.00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EXCHEQUER RELEASES</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376,800,000.00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2,086,967,120.80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2,463,767,120.80</w:t>
            </w:r>
          </w:p>
        </w:tc>
      </w:tr>
      <w:tr w:rsidR="00B27B61" w:rsidRPr="00B27B61" w:rsidTr="00B27B61">
        <w:trPr>
          <w:trHeight w:val="315"/>
        </w:trPr>
        <w:tc>
          <w:tcPr>
            <w:tcW w:w="2129" w:type="pct"/>
            <w:tcBorders>
              <w:top w:val="nil"/>
              <w:left w:val="single" w:sz="4" w:space="0" w:color="auto"/>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TOTAL REVENUE</w:t>
            </w:r>
          </w:p>
        </w:tc>
        <w:tc>
          <w:tcPr>
            <w:tcW w:w="920"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423,445,873.00</w:t>
            </w:r>
          </w:p>
        </w:tc>
        <w:tc>
          <w:tcPr>
            <w:tcW w:w="997"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2,136,006,987.80</w:t>
            </w:r>
          </w:p>
        </w:tc>
        <w:tc>
          <w:tcPr>
            <w:tcW w:w="953"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contextualSpacing/>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2,559,452,860.80</w:t>
            </w:r>
          </w:p>
        </w:tc>
      </w:tr>
    </w:tbl>
    <w:p w:rsidR="00B27B61" w:rsidRPr="00B27B61" w:rsidRDefault="00B27B61" w:rsidP="00B27B61">
      <w:pPr>
        <w:rPr>
          <w:rFonts w:ascii="Times New Roman" w:hAnsi="Times New Roman" w:cs="Times New Roman"/>
          <w:i/>
          <w:sz w:val="24"/>
          <w:lang w:val="en-GB" w:eastAsia="en-GB"/>
        </w:rPr>
      </w:pPr>
      <w:r w:rsidRPr="00B27B61">
        <w:rPr>
          <w:rFonts w:ascii="Times New Roman" w:hAnsi="Times New Roman" w:cs="Times New Roman"/>
          <w:b/>
          <w:sz w:val="24"/>
          <w:lang w:val="en-GB" w:eastAsia="en-GB"/>
        </w:rPr>
        <w:t>Source:</w:t>
      </w:r>
      <w:r w:rsidRPr="00B27B61">
        <w:rPr>
          <w:rFonts w:ascii="Times New Roman" w:hAnsi="Times New Roman" w:cs="Times New Roman"/>
          <w:i/>
          <w:sz w:val="24"/>
          <w:lang w:val="en-GB" w:eastAsia="en-GB"/>
        </w:rPr>
        <w:t xml:space="preserve"> Kwale County Treasury</w:t>
      </w:r>
    </w:p>
    <w:p w:rsidR="00B27B61" w:rsidRDefault="00B27B61" w:rsidP="00B27B61">
      <w:pPr>
        <w:rPr>
          <w:lang w:val="en-GB" w:eastAsia="en-GB"/>
        </w:rPr>
      </w:pPr>
    </w:p>
    <w:p w:rsidR="00B27B61" w:rsidRPr="00404B92" w:rsidRDefault="001745E2" w:rsidP="00404B92">
      <w:pPr>
        <w:pStyle w:val="Heading3"/>
        <w:numPr>
          <w:ilvl w:val="2"/>
          <w:numId w:val="8"/>
        </w:numPr>
        <w:ind w:left="720"/>
        <w:rPr>
          <w:rFonts w:ascii="Times New Roman" w:hAnsi="Times New Roman" w:cs="Times New Roman"/>
          <w:color w:val="auto"/>
          <w:sz w:val="24"/>
        </w:rPr>
      </w:pPr>
      <w:bookmarkStart w:id="42" w:name="_Toc2162803"/>
      <w:r w:rsidRPr="00404B92">
        <w:rPr>
          <w:rFonts w:ascii="Times New Roman" w:hAnsi="Times New Roman" w:cs="Times New Roman"/>
          <w:color w:val="auto"/>
          <w:sz w:val="24"/>
        </w:rPr>
        <w:t>County</w:t>
      </w:r>
      <w:r w:rsidR="00B27B61" w:rsidRPr="00404B92">
        <w:rPr>
          <w:rFonts w:ascii="Times New Roman" w:hAnsi="Times New Roman" w:cs="Times New Roman"/>
          <w:color w:val="auto"/>
          <w:sz w:val="24"/>
        </w:rPr>
        <w:t xml:space="preserve"> Expenditure Performance</w:t>
      </w:r>
      <w:bookmarkEnd w:id="42"/>
    </w:p>
    <w:p w:rsidR="00B27B61" w:rsidRPr="00B27B61" w:rsidRDefault="001745E2" w:rsidP="00B27B61">
      <w:pPr>
        <w:spacing w:after="0" w:line="360" w:lineRule="auto"/>
        <w:contextualSpacing/>
        <w:jc w:val="both"/>
        <w:rPr>
          <w:rFonts w:ascii="Times New Roman" w:hAnsi="Times New Roman" w:cs="Times New Roman"/>
          <w:sz w:val="24"/>
          <w:lang w:val="en-GB" w:eastAsia="en-GB"/>
        </w:rPr>
      </w:pPr>
      <w:r w:rsidRPr="001745E2">
        <w:rPr>
          <w:rFonts w:ascii="Times New Roman" w:hAnsi="Times New Roman" w:cs="Times New Roman"/>
          <w:b/>
          <w:sz w:val="24"/>
          <w:lang w:val="en-GB" w:eastAsia="en-GB"/>
        </w:rPr>
        <w:t>48.</w:t>
      </w:r>
      <w:r>
        <w:rPr>
          <w:rFonts w:ascii="Times New Roman" w:hAnsi="Times New Roman" w:cs="Times New Roman"/>
          <w:sz w:val="24"/>
          <w:lang w:val="en-GB" w:eastAsia="en-GB"/>
        </w:rPr>
        <w:t xml:space="preserve">  </w:t>
      </w:r>
      <w:r w:rsidR="00B27B61" w:rsidRPr="00B27B61">
        <w:rPr>
          <w:rFonts w:ascii="Times New Roman" w:hAnsi="Times New Roman" w:cs="Times New Roman"/>
          <w:sz w:val="24"/>
          <w:lang w:val="en-GB" w:eastAsia="en-GB"/>
        </w:rPr>
        <w:t>During the half year period ending 30</w:t>
      </w:r>
      <w:r w:rsidR="00B27B61" w:rsidRPr="00B27B61">
        <w:rPr>
          <w:rFonts w:ascii="Times New Roman" w:hAnsi="Times New Roman" w:cs="Times New Roman"/>
          <w:sz w:val="24"/>
          <w:vertAlign w:val="superscript"/>
          <w:lang w:val="en-GB" w:eastAsia="en-GB"/>
        </w:rPr>
        <w:t>th</w:t>
      </w:r>
      <w:r w:rsidR="00B27B61" w:rsidRPr="00B27B61">
        <w:rPr>
          <w:rFonts w:ascii="Times New Roman" w:hAnsi="Times New Roman" w:cs="Times New Roman"/>
          <w:sz w:val="24"/>
          <w:lang w:val="en-GB" w:eastAsia="en-GB"/>
        </w:rPr>
        <w:t xml:space="preserve"> December, 2018, the County Government spent a total of </w:t>
      </w:r>
      <w:r w:rsidR="00B27B61" w:rsidRPr="00B27B61">
        <w:rPr>
          <w:rFonts w:ascii="Times New Roman" w:hAnsi="Times New Roman" w:cs="Times New Roman"/>
          <w:b/>
          <w:sz w:val="24"/>
          <w:lang w:val="en-GB" w:eastAsia="en-GB"/>
        </w:rPr>
        <w:t>Kshs.2</w:t>
      </w:r>
      <w:r w:rsidR="00E03A05" w:rsidRPr="00B27B61">
        <w:rPr>
          <w:rFonts w:ascii="Times New Roman" w:hAnsi="Times New Roman" w:cs="Times New Roman"/>
          <w:b/>
          <w:sz w:val="24"/>
          <w:lang w:val="en-GB" w:eastAsia="en-GB"/>
        </w:rPr>
        <w:t>, 337,273,487.00</w:t>
      </w:r>
      <w:r w:rsidR="00B27B61" w:rsidRPr="00B27B61">
        <w:rPr>
          <w:rFonts w:ascii="Times New Roman" w:hAnsi="Times New Roman" w:cs="Times New Roman"/>
          <w:sz w:val="24"/>
          <w:lang w:val="en-GB" w:eastAsia="en-GB"/>
        </w:rPr>
        <w:t xml:space="preserve"> against an annual approved budget of Kshs.12</w:t>
      </w:r>
      <w:r w:rsidR="00E03A05" w:rsidRPr="00B27B61">
        <w:rPr>
          <w:rFonts w:ascii="Times New Roman" w:hAnsi="Times New Roman" w:cs="Times New Roman"/>
          <w:sz w:val="24"/>
          <w:lang w:val="en-GB" w:eastAsia="en-GB"/>
        </w:rPr>
        <w:t>, 232,917,747.00</w:t>
      </w:r>
      <w:r w:rsidR="00B27B61" w:rsidRPr="00B27B61">
        <w:rPr>
          <w:rFonts w:ascii="Times New Roman" w:hAnsi="Times New Roman" w:cs="Times New Roman"/>
          <w:sz w:val="24"/>
          <w:lang w:val="en-GB" w:eastAsia="en-GB"/>
        </w:rPr>
        <w:t xml:space="preserve"> representing an absorption capacity of 19.11 percent. The actual recurrent and development expenditure stood at Kshs.1</w:t>
      </w:r>
      <w:r w:rsidR="00E03A05" w:rsidRPr="00B27B61">
        <w:rPr>
          <w:rFonts w:ascii="Times New Roman" w:hAnsi="Times New Roman" w:cs="Times New Roman"/>
          <w:sz w:val="24"/>
          <w:lang w:val="en-GB" w:eastAsia="en-GB"/>
        </w:rPr>
        <w:t>, 394,468,852.00</w:t>
      </w:r>
      <w:r w:rsidR="00B27B61" w:rsidRPr="00B27B61">
        <w:rPr>
          <w:rFonts w:ascii="Times New Roman" w:hAnsi="Times New Roman" w:cs="Times New Roman"/>
          <w:sz w:val="24"/>
          <w:lang w:val="en-GB" w:eastAsia="en-GB"/>
        </w:rPr>
        <w:t xml:space="preserve"> and Kshs.942, 804,635.00 representing absorption rates of 29.3 percent and 12.6 percent respectively.</w:t>
      </w:r>
    </w:p>
    <w:p w:rsidR="00B27B61" w:rsidRDefault="00B27B61" w:rsidP="00B27B61">
      <w:pPr>
        <w:spacing w:after="0" w:line="360" w:lineRule="auto"/>
        <w:contextualSpacing/>
        <w:rPr>
          <w:rFonts w:ascii="Times New Roman" w:hAnsi="Times New Roman" w:cs="Times New Roman"/>
          <w:b/>
          <w:sz w:val="24"/>
          <w:lang w:val="en-GB" w:eastAsia="en-GB"/>
        </w:rPr>
      </w:pPr>
    </w:p>
    <w:p w:rsidR="001745E2" w:rsidRDefault="001745E2" w:rsidP="00B27B61">
      <w:pPr>
        <w:spacing w:after="0" w:line="360" w:lineRule="auto"/>
        <w:contextualSpacing/>
        <w:rPr>
          <w:rFonts w:ascii="Times New Roman" w:hAnsi="Times New Roman" w:cs="Times New Roman"/>
          <w:b/>
          <w:sz w:val="24"/>
          <w:lang w:val="en-GB" w:eastAsia="en-GB"/>
        </w:rPr>
      </w:pPr>
    </w:p>
    <w:p w:rsidR="001745E2" w:rsidRPr="00B27B61" w:rsidRDefault="001745E2" w:rsidP="00B27B61">
      <w:pPr>
        <w:spacing w:after="0" w:line="360" w:lineRule="auto"/>
        <w:contextualSpacing/>
        <w:rPr>
          <w:rFonts w:ascii="Times New Roman" w:hAnsi="Times New Roman" w:cs="Times New Roman"/>
          <w:b/>
          <w:sz w:val="24"/>
          <w:lang w:val="en-GB" w:eastAsia="en-GB"/>
        </w:rPr>
      </w:pPr>
    </w:p>
    <w:p w:rsidR="001745E2" w:rsidRDefault="001745E2" w:rsidP="00B27B61">
      <w:pPr>
        <w:spacing w:after="0" w:line="240" w:lineRule="auto"/>
        <w:contextualSpacing/>
        <w:rPr>
          <w:rFonts w:ascii="Arial Narrow" w:eastAsiaTheme="minorEastAsia" w:hAnsi="Arial Narrow"/>
          <w:b/>
          <w:bCs/>
          <w:sz w:val="24"/>
          <w:szCs w:val="24"/>
          <w:lang w:val="en-GB" w:eastAsia="en-GB"/>
        </w:rPr>
      </w:pPr>
      <w:bookmarkStart w:id="43" w:name="_Toc507232076"/>
    </w:p>
    <w:p w:rsidR="00B27B61" w:rsidRPr="00BD69C6" w:rsidRDefault="00BD69C6" w:rsidP="00BD69C6">
      <w:pPr>
        <w:pStyle w:val="Caption"/>
        <w:spacing w:after="0"/>
        <w:rPr>
          <w:rFonts w:ascii="Arial Narrow" w:eastAsia="Times New Roman" w:hAnsi="Arial Narrow"/>
          <w:bCs w:val="0"/>
          <w:color w:val="auto"/>
          <w:sz w:val="24"/>
          <w:szCs w:val="24"/>
          <w:lang w:val="en-GB" w:eastAsia="en-GB"/>
        </w:rPr>
      </w:pPr>
      <w:bookmarkStart w:id="44" w:name="_Toc259708"/>
      <w:r w:rsidRPr="00BD69C6">
        <w:rPr>
          <w:rFonts w:ascii="Arial Narrow" w:hAnsi="Arial Narrow"/>
          <w:color w:val="auto"/>
          <w:sz w:val="24"/>
          <w:szCs w:val="24"/>
        </w:rPr>
        <w:t xml:space="preserve">Table </w:t>
      </w:r>
      <w:r w:rsidRPr="00BD69C6">
        <w:rPr>
          <w:rFonts w:ascii="Arial Narrow" w:hAnsi="Arial Narrow"/>
          <w:color w:val="auto"/>
          <w:sz w:val="24"/>
          <w:szCs w:val="24"/>
        </w:rPr>
        <w:fldChar w:fldCharType="begin"/>
      </w:r>
      <w:r w:rsidRPr="00BD69C6">
        <w:rPr>
          <w:rFonts w:ascii="Arial Narrow" w:hAnsi="Arial Narrow"/>
          <w:color w:val="auto"/>
          <w:sz w:val="24"/>
          <w:szCs w:val="24"/>
        </w:rPr>
        <w:instrText xml:space="preserve"> SEQ Table \* ARABIC </w:instrText>
      </w:r>
      <w:r w:rsidRPr="00BD69C6">
        <w:rPr>
          <w:rFonts w:ascii="Arial Narrow" w:hAnsi="Arial Narrow"/>
          <w:color w:val="auto"/>
          <w:sz w:val="24"/>
          <w:szCs w:val="24"/>
        </w:rPr>
        <w:fldChar w:fldCharType="separate"/>
      </w:r>
      <w:r w:rsidR="00716009">
        <w:rPr>
          <w:rFonts w:ascii="Arial Narrow" w:hAnsi="Arial Narrow"/>
          <w:noProof/>
          <w:color w:val="auto"/>
          <w:sz w:val="24"/>
          <w:szCs w:val="24"/>
        </w:rPr>
        <w:t>4</w:t>
      </w:r>
      <w:r w:rsidRPr="00BD69C6">
        <w:rPr>
          <w:rFonts w:ascii="Arial Narrow" w:hAnsi="Arial Narrow"/>
          <w:color w:val="auto"/>
          <w:sz w:val="24"/>
          <w:szCs w:val="24"/>
        </w:rPr>
        <w:fldChar w:fldCharType="end"/>
      </w:r>
      <w:r w:rsidR="00B27B61" w:rsidRPr="00BD69C6">
        <w:rPr>
          <w:rFonts w:ascii="Arial Narrow" w:eastAsia="Times New Roman" w:hAnsi="Arial Narrow"/>
          <w:bCs w:val="0"/>
          <w:color w:val="auto"/>
          <w:sz w:val="24"/>
          <w:szCs w:val="24"/>
          <w:lang w:val="en-GB" w:eastAsia="en-GB"/>
        </w:rPr>
        <w:t>: Actual Expenditure as at half year period, FY2018/1</w:t>
      </w:r>
      <w:bookmarkEnd w:id="43"/>
      <w:r w:rsidR="00B27B61" w:rsidRPr="00BD69C6">
        <w:rPr>
          <w:rFonts w:ascii="Arial Narrow" w:eastAsia="Times New Roman" w:hAnsi="Arial Narrow"/>
          <w:bCs w:val="0"/>
          <w:color w:val="auto"/>
          <w:sz w:val="24"/>
          <w:szCs w:val="24"/>
          <w:lang w:val="en-GB" w:eastAsia="en-GB"/>
        </w:rPr>
        <w:t>9</w:t>
      </w:r>
      <w:bookmarkEnd w:id="44"/>
    </w:p>
    <w:tbl>
      <w:tblPr>
        <w:tblW w:w="5000" w:type="pct"/>
        <w:tblLook w:val="04A0" w:firstRow="1" w:lastRow="0" w:firstColumn="1" w:lastColumn="0" w:noHBand="0" w:noVBand="1"/>
      </w:tblPr>
      <w:tblGrid>
        <w:gridCol w:w="4254"/>
        <w:gridCol w:w="1804"/>
        <w:gridCol w:w="1714"/>
        <w:gridCol w:w="1804"/>
      </w:tblGrid>
      <w:tr w:rsidR="00B27B61" w:rsidRPr="00B27B61" w:rsidTr="00B27B61">
        <w:trPr>
          <w:trHeight w:val="315"/>
        </w:trPr>
        <w:tc>
          <w:tcPr>
            <w:tcW w:w="25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B61" w:rsidRPr="00B27B61" w:rsidRDefault="00B27B61" w:rsidP="00B27B61">
            <w:pPr>
              <w:spacing w:after="0" w:line="240" w:lineRule="auto"/>
              <w:jc w:val="center"/>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DEPARTMENT</w:t>
            </w:r>
          </w:p>
        </w:tc>
        <w:tc>
          <w:tcPr>
            <w:tcW w:w="2403" w:type="pct"/>
            <w:gridSpan w:val="3"/>
            <w:tcBorders>
              <w:top w:val="single" w:sz="4" w:space="0" w:color="auto"/>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jc w:val="center"/>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ACTUAL EXPENDITURE </w:t>
            </w:r>
          </w:p>
        </w:tc>
      </w:tr>
      <w:tr w:rsidR="00B27B61" w:rsidRPr="00B27B61" w:rsidTr="00B27B61">
        <w:trPr>
          <w:trHeight w:val="70"/>
        </w:trPr>
        <w:tc>
          <w:tcPr>
            <w:tcW w:w="2597" w:type="pct"/>
            <w:vMerge/>
            <w:tcBorders>
              <w:top w:val="single" w:sz="4" w:space="0" w:color="auto"/>
              <w:left w:val="single" w:sz="4" w:space="0" w:color="auto"/>
              <w:bottom w:val="single" w:sz="4" w:space="0" w:color="auto"/>
              <w:right w:val="single" w:sz="4" w:space="0" w:color="auto"/>
            </w:tcBorders>
            <w:vAlign w:val="center"/>
            <w:hideMark/>
          </w:tcPr>
          <w:p w:rsidR="00B27B61" w:rsidRPr="00B27B61" w:rsidRDefault="00B27B61" w:rsidP="00B27B61">
            <w:pPr>
              <w:spacing w:after="0" w:line="240" w:lineRule="auto"/>
              <w:rPr>
                <w:rFonts w:ascii="Arial Narrow" w:eastAsia="Times New Roman" w:hAnsi="Arial Narrow" w:cs="Times New Roman"/>
                <w:b/>
                <w:bCs/>
                <w:color w:val="000000"/>
                <w:sz w:val="24"/>
                <w:szCs w:val="24"/>
                <w:lang w:val="en-GB" w:eastAsia="en-GB"/>
              </w:rPr>
            </w:pPr>
          </w:p>
        </w:tc>
        <w:tc>
          <w:tcPr>
            <w:tcW w:w="802"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RECURRENT </w:t>
            </w:r>
          </w:p>
        </w:tc>
        <w:tc>
          <w:tcPr>
            <w:tcW w:w="786" w:type="pct"/>
            <w:tcBorders>
              <w:top w:val="nil"/>
              <w:left w:val="nil"/>
              <w:bottom w:val="single" w:sz="4" w:space="0" w:color="auto"/>
              <w:right w:val="single" w:sz="4" w:space="0" w:color="auto"/>
            </w:tcBorders>
            <w:shd w:val="clear" w:color="auto" w:fill="auto"/>
            <w:noWrap/>
            <w:vAlign w:val="center"/>
            <w:hideMark/>
          </w:tcPr>
          <w:p w:rsidR="00B27B61" w:rsidRPr="00B27B61" w:rsidRDefault="00B27B61" w:rsidP="00B27B61">
            <w:pPr>
              <w:spacing w:after="0" w:line="240" w:lineRule="auto"/>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DEVELOPMENT</w:t>
            </w:r>
          </w:p>
        </w:tc>
        <w:tc>
          <w:tcPr>
            <w:tcW w:w="814" w:type="pct"/>
            <w:tcBorders>
              <w:top w:val="nil"/>
              <w:left w:val="nil"/>
              <w:bottom w:val="single" w:sz="4" w:space="0" w:color="auto"/>
              <w:right w:val="single" w:sz="4" w:space="0" w:color="auto"/>
            </w:tcBorders>
            <w:shd w:val="clear" w:color="auto" w:fill="auto"/>
            <w:vAlign w:val="center"/>
            <w:hideMark/>
          </w:tcPr>
          <w:p w:rsidR="00B27B61" w:rsidRPr="00B27B61" w:rsidRDefault="00B27B61" w:rsidP="00B27B61">
            <w:pPr>
              <w:spacing w:after="0" w:line="240" w:lineRule="auto"/>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CUMMULATIVE EXPENDITURE</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COUNTY EXECUTIVE SERVICES</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19,969,177.00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22,445,021.00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42,414,198.00 </w:t>
            </w:r>
          </w:p>
        </w:tc>
      </w:tr>
      <w:tr w:rsidR="00B27B61" w:rsidRPr="00B27B61" w:rsidTr="00B23CCB">
        <w:trPr>
          <w:trHeight w:val="70"/>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PUBLIC SERVICE AND ADMINISTRATION</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53,196,276.00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13,817,934.00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67,014,210.00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FINANCE AND ECONOMIC PLANNING</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109,631,379.00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109,631,379.00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AGRICULTURE, LIVESTOCK AND FISHERIES</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29,237,092.00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13,414,577.00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42,651,669.00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EDUCATION, RESEARCH AND HR DEVELOPMENT</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190,185,599.00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176,273,763.00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366,459,362.00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HEALTH SERVICES</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559,180,599.00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162,712,317.00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721,892,916.00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TRADE AND COOPERATIVE DEVELOPMENT</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14,088,268.00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15,134,360.00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29,222,628.00 </w:t>
            </w:r>
          </w:p>
        </w:tc>
      </w:tr>
      <w:tr w:rsidR="00B27B61" w:rsidRPr="00B27B61" w:rsidTr="00B23CCB">
        <w:trPr>
          <w:trHeight w:val="630"/>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COMMUNITY DEVELOPMENT, CULTURE AND TALENT MANAGEMENT</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37,781,798.00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28,326,506.00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66,108,304.00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INFRASTRUCTURE AND PUBLIC WORKS</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35,642,744.00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199,507,210.00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235,149,954.00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TOURISM, INVESTMENT AND ICT</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13,045,365.00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42,776,899.00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55,822,264.00 </w:t>
            </w:r>
          </w:p>
        </w:tc>
      </w:tr>
      <w:tr w:rsidR="00B27B61" w:rsidRPr="00B27B61" w:rsidTr="00B23CCB">
        <w:trPr>
          <w:trHeight w:val="630"/>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LANDS, PHYSICAL PLANNING AND NATURAL RESOURCES</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14,842,777.00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28,326,506.00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43,169,283.00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WATER SERVICES</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16,014,992.00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218,172,411.00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234,187,403.00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COUNTY PUBLIC SERVICE BOARD</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11,623,735.00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11,623,735.00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bottom"/>
            <w:hideMark/>
          </w:tcPr>
          <w:p w:rsidR="00B27B61" w:rsidRPr="00B23CCB" w:rsidRDefault="00B27B61" w:rsidP="00B23CCB">
            <w:pPr>
              <w:spacing w:after="0" w:line="240" w:lineRule="auto"/>
              <w:rPr>
                <w:rFonts w:ascii="Arial Narrow" w:eastAsia="Times New Roman" w:hAnsi="Arial Narrow" w:cs="Times New Roman"/>
                <w:bCs/>
                <w:color w:val="000000"/>
                <w:sz w:val="24"/>
                <w:szCs w:val="24"/>
                <w:lang w:val="en-GB" w:eastAsia="en-GB"/>
              </w:rPr>
            </w:pPr>
            <w:r w:rsidRPr="00B23CCB">
              <w:rPr>
                <w:rFonts w:ascii="Arial Narrow" w:eastAsia="Times New Roman" w:hAnsi="Arial Narrow" w:cs="Times New Roman"/>
                <w:bCs/>
                <w:color w:val="000000"/>
                <w:sz w:val="24"/>
                <w:szCs w:val="24"/>
                <w:lang w:val="en-GB" w:eastAsia="en-GB"/>
              </w:rPr>
              <w:t>COUNTY ASSEMBLY</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290,029,051.00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color w:val="000000"/>
                <w:sz w:val="24"/>
                <w:szCs w:val="24"/>
                <w:lang w:val="en-GB" w:eastAsia="en-GB"/>
              </w:rPr>
            </w:pPr>
            <w:r w:rsidRPr="00B27B61">
              <w:rPr>
                <w:rFonts w:ascii="Arial Narrow" w:eastAsia="Times New Roman" w:hAnsi="Arial Narrow" w:cs="Times New Roman"/>
                <w:color w:val="000000"/>
                <w:sz w:val="24"/>
                <w:szCs w:val="24"/>
                <w:lang w:val="en-GB" w:eastAsia="en-GB"/>
              </w:rPr>
              <w:t xml:space="preserve">    21,897,131.00 </w:t>
            </w:r>
          </w:p>
        </w:tc>
        <w:tc>
          <w:tcPr>
            <w:tcW w:w="814" w:type="pct"/>
            <w:tcBorders>
              <w:top w:val="nil"/>
              <w:left w:val="nil"/>
              <w:bottom w:val="single" w:sz="4" w:space="0" w:color="auto"/>
              <w:right w:val="single" w:sz="4" w:space="0" w:color="auto"/>
            </w:tcBorders>
            <w:shd w:val="clear" w:color="auto" w:fill="auto"/>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311,926,182.00 </w:t>
            </w:r>
          </w:p>
        </w:tc>
      </w:tr>
      <w:tr w:rsidR="00B27B61" w:rsidRPr="00B27B61" w:rsidTr="00B23CCB">
        <w:trPr>
          <w:trHeight w:val="315"/>
        </w:trPr>
        <w:tc>
          <w:tcPr>
            <w:tcW w:w="2597" w:type="pct"/>
            <w:tcBorders>
              <w:top w:val="nil"/>
              <w:left w:val="single" w:sz="4" w:space="0" w:color="auto"/>
              <w:bottom w:val="single" w:sz="4" w:space="0" w:color="auto"/>
              <w:right w:val="single" w:sz="4" w:space="0" w:color="auto"/>
            </w:tcBorders>
            <w:shd w:val="clear" w:color="auto" w:fill="auto"/>
            <w:vAlign w:val="center"/>
            <w:hideMark/>
          </w:tcPr>
          <w:p w:rsidR="00B27B61" w:rsidRPr="00B27B61" w:rsidRDefault="00B27B61" w:rsidP="00B27B61">
            <w:pPr>
              <w:spacing w:after="0" w:line="240" w:lineRule="auto"/>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TOTAL</w:t>
            </w:r>
          </w:p>
        </w:tc>
        <w:tc>
          <w:tcPr>
            <w:tcW w:w="802"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1,394,468,852.00 </w:t>
            </w:r>
          </w:p>
        </w:tc>
        <w:tc>
          <w:tcPr>
            <w:tcW w:w="786"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942,804,635.00 </w:t>
            </w:r>
          </w:p>
        </w:tc>
        <w:tc>
          <w:tcPr>
            <w:tcW w:w="814" w:type="pct"/>
            <w:tcBorders>
              <w:top w:val="nil"/>
              <w:left w:val="nil"/>
              <w:bottom w:val="single" w:sz="4" w:space="0" w:color="auto"/>
              <w:right w:val="single" w:sz="4" w:space="0" w:color="auto"/>
            </w:tcBorders>
            <w:shd w:val="clear" w:color="auto" w:fill="auto"/>
            <w:noWrap/>
            <w:vAlign w:val="bottom"/>
            <w:hideMark/>
          </w:tcPr>
          <w:p w:rsidR="00B27B61" w:rsidRPr="00B27B61" w:rsidRDefault="00B27B61" w:rsidP="00B23CCB">
            <w:pPr>
              <w:spacing w:after="0" w:line="240" w:lineRule="auto"/>
              <w:jc w:val="right"/>
              <w:rPr>
                <w:rFonts w:ascii="Arial Narrow" w:eastAsia="Times New Roman" w:hAnsi="Arial Narrow" w:cs="Times New Roman"/>
                <w:b/>
                <w:bCs/>
                <w:color w:val="000000"/>
                <w:sz w:val="24"/>
                <w:szCs w:val="24"/>
                <w:lang w:val="en-GB" w:eastAsia="en-GB"/>
              </w:rPr>
            </w:pPr>
            <w:r w:rsidRPr="00B27B61">
              <w:rPr>
                <w:rFonts w:ascii="Arial Narrow" w:eastAsia="Times New Roman" w:hAnsi="Arial Narrow" w:cs="Times New Roman"/>
                <w:b/>
                <w:bCs/>
                <w:color w:val="000000"/>
                <w:sz w:val="24"/>
                <w:szCs w:val="24"/>
                <w:lang w:val="en-GB" w:eastAsia="en-GB"/>
              </w:rPr>
              <w:t xml:space="preserve"> 2,337,273,487.00 </w:t>
            </w:r>
          </w:p>
        </w:tc>
      </w:tr>
    </w:tbl>
    <w:p w:rsidR="00B27B61" w:rsidRPr="00B27B61" w:rsidRDefault="00B27B61" w:rsidP="00B27B61">
      <w:pPr>
        <w:rPr>
          <w:rFonts w:ascii="Arial Narrow" w:hAnsi="Arial Narrow"/>
          <w:b/>
          <w:i/>
          <w:sz w:val="24"/>
          <w:lang w:val="en-GB" w:eastAsia="en-GB"/>
        </w:rPr>
      </w:pPr>
      <w:r w:rsidRPr="00B27B61">
        <w:rPr>
          <w:rFonts w:ascii="Arial Narrow" w:hAnsi="Arial Narrow"/>
          <w:b/>
          <w:sz w:val="24"/>
          <w:lang w:val="en-GB" w:eastAsia="en-GB"/>
        </w:rPr>
        <w:t xml:space="preserve">Source: </w:t>
      </w:r>
      <w:r w:rsidRPr="00B27B61">
        <w:rPr>
          <w:rFonts w:ascii="Arial Narrow" w:hAnsi="Arial Narrow"/>
          <w:i/>
          <w:sz w:val="24"/>
          <w:lang w:val="en-GB" w:eastAsia="en-GB"/>
        </w:rPr>
        <w:t>Kwale County Treasury</w:t>
      </w:r>
    </w:p>
    <w:p w:rsidR="00B27B61" w:rsidRPr="00B27B61" w:rsidRDefault="00B27B61" w:rsidP="00B27B61">
      <w:pPr>
        <w:rPr>
          <w:lang w:val="en-GB" w:eastAsia="en-GB"/>
        </w:rPr>
      </w:pPr>
    </w:p>
    <w:p w:rsidR="00B27B61" w:rsidRPr="00B27B61" w:rsidRDefault="00B27B61" w:rsidP="00B27B61">
      <w:pPr>
        <w:jc w:val="both"/>
        <w:rPr>
          <w:rFonts w:ascii="Times New Roman" w:hAnsi="Times New Roman" w:cs="Times New Roman"/>
          <w:sz w:val="28"/>
          <w:szCs w:val="28"/>
          <w:lang w:val="en-GB"/>
        </w:rPr>
      </w:pPr>
    </w:p>
    <w:p w:rsidR="00B27B61" w:rsidRDefault="00B27B61" w:rsidP="00B27B61">
      <w:pPr>
        <w:jc w:val="both"/>
        <w:rPr>
          <w:rFonts w:ascii="Times New Roman" w:hAnsi="Times New Roman" w:cs="Times New Roman"/>
          <w:sz w:val="24"/>
        </w:rPr>
      </w:pPr>
    </w:p>
    <w:p w:rsidR="001745E2" w:rsidRDefault="001745E2" w:rsidP="00B27B61">
      <w:pPr>
        <w:jc w:val="both"/>
        <w:rPr>
          <w:rFonts w:ascii="Times New Roman" w:hAnsi="Times New Roman" w:cs="Times New Roman"/>
          <w:sz w:val="24"/>
        </w:rPr>
      </w:pPr>
    </w:p>
    <w:p w:rsidR="001745E2" w:rsidRDefault="001745E2" w:rsidP="00B27B61">
      <w:pPr>
        <w:jc w:val="both"/>
        <w:rPr>
          <w:rFonts w:ascii="Times New Roman" w:hAnsi="Times New Roman" w:cs="Times New Roman"/>
          <w:sz w:val="24"/>
        </w:rPr>
      </w:pPr>
    </w:p>
    <w:p w:rsidR="001745E2" w:rsidRDefault="001745E2" w:rsidP="00B27B61">
      <w:pPr>
        <w:jc w:val="both"/>
        <w:rPr>
          <w:rFonts w:ascii="Times New Roman" w:hAnsi="Times New Roman" w:cs="Times New Roman"/>
          <w:sz w:val="24"/>
        </w:rPr>
      </w:pPr>
    </w:p>
    <w:p w:rsidR="001745E2" w:rsidRDefault="001745E2" w:rsidP="00B27B61">
      <w:pPr>
        <w:jc w:val="both"/>
        <w:rPr>
          <w:rFonts w:ascii="Times New Roman" w:hAnsi="Times New Roman" w:cs="Times New Roman"/>
          <w:sz w:val="24"/>
        </w:rPr>
      </w:pPr>
    </w:p>
    <w:p w:rsidR="001745E2" w:rsidRPr="00B27B61" w:rsidRDefault="001745E2" w:rsidP="00B27B61">
      <w:pPr>
        <w:jc w:val="both"/>
        <w:rPr>
          <w:rFonts w:ascii="Times New Roman" w:hAnsi="Times New Roman" w:cs="Times New Roman"/>
          <w:sz w:val="24"/>
        </w:rPr>
      </w:pPr>
    </w:p>
    <w:p w:rsidR="00B27B61" w:rsidRDefault="00B27B61">
      <w:pPr>
        <w:rPr>
          <w:rFonts w:ascii="Times New Roman" w:hAnsi="Times New Roman" w:cs="Times New Roman"/>
          <w:b/>
          <w:sz w:val="24"/>
          <w:szCs w:val="24"/>
        </w:rPr>
      </w:pPr>
    </w:p>
    <w:p w:rsidR="00344636" w:rsidRPr="00344636" w:rsidRDefault="00344636" w:rsidP="00BD69C6">
      <w:pPr>
        <w:pStyle w:val="Heading1"/>
        <w:numPr>
          <w:ilvl w:val="0"/>
          <w:numId w:val="0"/>
        </w:numPr>
        <w:ind w:left="432"/>
        <w:jc w:val="center"/>
        <w:rPr>
          <w:rFonts w:eastAsia="Times New Roman"/>
        </w:rPr>
      </w:pPr>
      <w:bookmarkStart w:id="45" w:name="_Toc2162804"/>
      <w:r w:rsidRPr="00344636">
        <w:rPr>
          <w:rFonts w:eastAsia="Times New Roman"/>
        </w:rPr>
        <w:t>CHAPTER TWO: ENHANCING COUNTY TRANSFORMATION FOR INCLUSIVE GROWTH AND SHARED PROSPERITY</w:t>
      </w:r>
      <w:bookmarkEnd w:id="45"/>
    </w:p>
    <w:p w:rsidR="00344636" w:rsidRPr="00531506" w:rsidRDefault="001745E2" w:rsidP="00531506">
      <w:pPr>
        <w:pStyle w:val="Heading2"/>
        <w:numPr>
          <w:ilvl w:val="1"/>
          <w:numId w:val="15"/>
        </w:numPr>
        <w:rPr>
          <w:rFonts w:ascii="Times New Roman" w:eastAsia="Times New Roman" w:hAnsi="Times New Roman" w:cs="Times New Roman"/>
          <w:color w:val="auto"/>
          <w:sz w:val="24"/>
        </w:rPr>
      </w:pPr>
      <w:bookmarkStart w:id="46" w:name="_Toc2162805"/>
      <w:r w:rsidRPr="00531506">
        <w:rPr>
          <w:rFonts w:ascii="Times New Roman" w:eastAsia="Times New Roman" w:hAnsi="Times New Roman" w:cs="Times New Roman"/>
          <w:color w:val="auto"/>
          <w:sz w:val="24"/>
        </w:rPr>
        <w:t>Preamble</w:t>
      </w:r>
      <w:bookmarkEnd w:id="46"/>
    </w:p>
    <w:p w:rsidR="00344636" w:rsidRPr="00344636" w:rsidRDefault="00556752" w:rsidP="00531506">
      <w:pPr>
        <w:tabs>
          <w:tab w:val="left" w:pos="9675"/>
        </w:tabs>
        <w:spacing w:after="160" w:line="360" w:lineRule="auto"/>
        <w:contextualSpacing/>
        <w:jc w:val="both"/>
        <w:rPr>
          <w:rFonts w:ascii="Times New Roman" w:eastAsia="Times New Roman" w:hAnsi="Times New Roman" w:cs="Times New Roman"/>
          <w:sz w:val="24"/>
          <w:szCs w:val="24"/>
        </w:rPr>
      </w:pPr>
      <w:r w:rsidRPr="00556752">
        <w:rPr>
          <w:rFonts w:ascii="Times New Roman" w:eastAsia="Times New Roman" w:hAnsi="Times New Roman" w:cs="Times New Roman"/>
          <w:b/>
          <w:sz w:val="24"/>
          <w:szCs w:val="24"/>
        </w:rPr>
        <w:t>49.</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The theme for the second County Integrated Development Plan</w:t>
      </w:r>
      <w:r w:rsidR="00A55E4F">
        <w:rPr>
          <w:rFonts w:ascii="Times New Roman" w:eastAsia="Times New Roman" w:hAnsi="Times New Roman" w:cs="Times New Roman"/>
          <w:sz w:val="24"/>
          <w:szCs w:val="24"/>
        </w:rPr>
        <w:t xml:space="preserve"> (CIDP</w:t>
      </w:r>
      <w:r w:rsidR="00044F8F">
        <w:rPr>
          <w:rFonts w:ascii="Times New Roman" w:eastAsia="Times New Roman" w:hAnsi="Times New Roman" w:cs="Times New Roman"/>
          <w:sz w:val="24"/>
          <w:szCs w:val="24"/>
        </w:rPr>
        <w:t xml:space="preserve">) </w:t>
      </w:r>
      <w:r w:rsidR="00044F8F" w:rsidRPr="00344636">
        <w:rPr>
          <w:rFonts w:ascii="Times New Roman" w:eastAsia="Times New Roman" w:hAnsi="Times New Roman" w:cs="Times New Roman"/>
          <w:sz w:val="24"/>
          <w:szCs w:val="24"/>
        </w:rPr>
        <w:t>is</w:t>
      </w:r>
      <w:r w:rsidR="00344636" w:rsidRPr="00344636">
        <w:rPr>
          <w:rFonts w:ascii="Times New Roman" w:eastAsia="Times New Roman" w:hAnsi="Times New Roman" w:cs="Times New Roman"/>
          <w:sz w:val="24"/>
          <w:szCs w:val="24"/>
        </w:rPr>
        <w:t xml:space="preserve"> transforming Kwale together. This 2019 CFSP reaffirms the county’s leadership commitment in ensuring faster county transformation. Achievement of the county’s transformation is pegged on the implementation of the strategic priorities and programmes outlined in the second CIDP 2018-2022. This 2019 CFSP </w:t>
      </w:r>
      <w:r w:rsidR="00B23CCB">
        <w:rPr>
          <w:rFonts w:ascii="Times New Roman" w:eastAsia="Times New Roman" w:hAnsi="Times New Roman" w:cs="Times New Roman"/>
          <w:sz w:val="24"/>
          <w:szCs w:val="24"/>
        </w:rPr>
        <w:t>emphasizes</w:t>
      </w:r>
      <w:r w:rsidR="00344636" w:rsidRPr="00344636">
        <w:rPr>
          <w:rFonts w:ascii="Times New Roman" w:eastAsia="Times New Roman" w:hAnsi="Times New Roman" w:cs="Times New Roman"/>
          <w:sz w:val="24"/>
          <w:szCs w:val="24"/>
        </w:rPr>
        <w:t xml:space="preserve"> the strategic priorities and policy goals outlined in the recent County Annual Development </w:t>
      </w:r>
      <w:r w:rsidR="00A55E4F" w:rsidRPr="00344636">
        <w:rPr>
          <w:rFonts w:ascii="Times New Roman" w:eastAsia="Times New Roman" w:hAnsi="Times New Roman" w:cs="Times New Roman"/>
          <w:sz w:val="24"/>
          <w:szCs w:val="24"/>
        </w:rPr>
        <w:t>Plan</w:t>
      </w:r>
      <w:r w:rsidR="00A55E4F">
        <w:rPr>
          <w:rFonts w:ascii="Times New Roman" w:eastAsia="Times New Roman" w:hAnsi="Times New Roman" w:cs="Times New Roman"/>
          <w:sz w:val="24"/>
          <w:szCs w:val="24"/>
        </w:rPr>
        <w:t xml:space="preserve"> (CADP)</w:t>
      </w:r>
      <w:r w:rsidR="00344636" w:rsidRPr="00344636">
        <w:rPr>
          <w:rFonts w:ascii="Times New Roman" w:eastAsia="Times New Roman" w:hAnsi="Times New Roman" w:cs="Times New Roman"/>
          <w:sz w:val="24"/>
          <w:szCs w:val="24"/>
        </w:rPr>
        <w:t xml:space="preserve"> 2019/2020 which implements the second CIDP strategic interventions.</w:t>
      </w:r>
    </w:p>
    <w:p w:rsidR="00344636" w:rsidRPr="00344636" w:rsidRDefault="00344636" w:rsidP="00142EA9">
      <w:pPr>
        <w:tabs>
          <w:tab w:val="left" w:pos="9675"/>
        </w:tabs>
        <w:spacing w:after="160" w:line="360" w:lineRule="auto"/>
        <w:contextualSpacing/>
        <w:jc w:val="both"/>
        <w:rPr>
          <w:rFonts w:ascii="Times New Roman" w:eastAsia="Times New Roman" w:hAnsi="Times New Roman" w:cs="Times New Roman"/>
          <w:sz w:val="24"/>
          <w:szCs w:val="24"/>
        </w:rPr>
      </w:pPr>
    </w:p>
    <w:p w:rsidR="00344636" w:rsidRPr="00344636" w:rsidRDefault="00556752" w:rsidP="00531506">
      <w:pPr>
        <w:tabs>
          <w:tab w:val="left" w:pos="9675"/>
        </w:tabs>
        <w:spacing w:after="160" w:line="360" w:lineRule="auto"/>
        <w:contextualSpacing/>
        <w:jc w:val="both"/>
        <w:rPr>
          <w:rFonts w:ascii="Times New Roman" w:eastAsia="Times New Roman" w:hAnsi="Times New Roman" w:cs="Times New Roman"/>
          <w:sz w:val="24"/>
          <w:szCs w:val="24"/>
          <w:lang w:val="en-GB" w:eastAsia="en-GB"/>
        </w:rPr>
      </w:pPr>
      <w:r w:rsidRPr="00556752">
        <w:rPr>
          <w:rFonts w:ascii="Times New Roman" w:eastAsia="Times New Roman" w:hAnsi="Times New Roman" w:cs="Times New Roman"/>
          <w:b/>
          <w:sz w:val="24"/>
          <w:szCs w:val="24"/>
        </w:rPr>
        <w:t>50.</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The five main strategic priorities include: (i) </w:t>
      </w:r>
      <w:r w:rsidR="00344636" w:rsidRPr="00344636">
        <w:rPr>
          <w:rFonts w:ascii="Times New Roman" w:eastAsia="Times New Roman" w:hAnsi="Times New Roman" w:cs="Times New Roman"/>
          <w:sz w:val="24"/>
          <w:szCs w:val="24"/>
          <w:lang w:val="en-GB" w:eastAsia="en-GB"/>
        </w:rPr>
        <w:t>enhancing education to create a robust and skilled human resource base, (ii) guaranteeing access to universal healthcare, (iii) investing in infrastructure such as the upgrading and tarmacking of key roads, improvement of water supply and sanitation systems, establishing agro- based industrial plants, markets construction and energy connectivity(iv) expanding food and agricultural production and promotion of the Blue economy(v) strengthening the land tenure system to settle the landless and marginalized sections of our society, undertake spatial planning for improved livelihood and protecting and conserving the environment for sustainable development.</w:t>
      </w:r>
    </w:p>
    <w:p w:rsidR="00344636" w:rsidRPr="00344636" w:rsidRDefault="00344636" w:rsidP="00142EA9">
      <w:pPr>
        <w:tabs>
          <w:tab w:val="left" w:pos="9675"/>
        </w:tabs>
        <w:spacing w:after="160" w:line="360" w:lineRule="auto"/>
        <w:contextualSpacing/>
        <w:jc w:val="both"/>
        <w:rPr>
          <w:rFonts w:ascii="Times New Roman" w:eastAsia="Times New Roman" w:hAnsi="Times New Roman" w:cs="Times New Roman"/>
          <w:sz w:val="24"/>
          <w:szCs w:val="24"/>
          <w:lang w:val="en-GB" w:eastAsia="en-GB"/>
        </w:rPr>
      </w:pPr>
    </w:p>
    <w:p w:rsidR="00344636" w:rsidRPr="00344636" w:rsidRDefault="00556752" w:rsidP="00344636">
      <w:pPr>
        <w:tabs>
          <w:tab w:val="left" w:pos="9675"/>
        </w:tabs>
        <w:spacing w:after="160" w:line="360" w:lineRule="auto"/>
        <w:jc w:val="both"/>
        <w:rPr>
          <w:rFonts w:ascii="Times New Roman" w:eastAsia="Times New Roman" w:hAnsi="Times New Roman" w:cs="Times New Roman"/>
          <w:lang w:val="en-GB" w:eastAsia="en-GB"/>
        </w:rPr>
      </w:pPr>
      <w:r w:rsidRPr="00556752">
        <w:rPr>
          <w:rFonts w:ascii="Times New Roman" w:eastAsia="Times New Roman" w:hAnsi="Times New Roman" w:cs="Times New Roman"/>
          <w:b/>
          <w:sz w:val="24"/>
          <w:szCs w:val="24"/>
          <w:lang w:val="en-GB" w:eastAsia="en-GB"/>
        </w:rPr>
        <w:t>51.</w:t>
      </w:r>
      <w:r>
        <w:rPr>
          <w:rFonts w:ascii="Times New Roman" w:eastAsia="Times New Roman" w:hAnsi="Times New Roman" w:cs="Times New Roman"/>
          <w:sz w:val="24"/>
          <w:szCs w:val="24"/>
          <w:lang w:val="en-GB" w:eastAsia="en-GB"/>
        </w:rPr>
        <w:t xml:space="preserve"> </w:t>
      </w:r>
      <w:r w:rsidR="00344636" w:rsidRPr="00344636">
        <w:rPr>
          <w:rFonts w:ascii="Times New Roman" w:eastAsia="Times New Roman" w:hAnsi="Times New Roman" w:cs="Times New Roman"/>
          <w:sz w:val="24"/>
          <w:szCs w:val="24"/>
          <w:lang w:val="en-GB" w:eastAsia="en-GB"/>
        </w:rPr>
        <w:t xml:space="preserve">This fiscal strategy will be effectively implemented in an environment of sustained good governance practices, prudent management of resources, enhanced transparency and accountability and expansion and modernisation of the county’s service delivery channels. In addition, the leadership will ensure there </w:t>
      </w:r>
      <w:r w:rsidR="00044F8F">
        <w:rPr>
          <w:rFonts w:ascii="Times New Roman" w:eastAsia="Times New Roman" w:hAnsi="Times New Roman" w:cs="Times New Roman"/>
          <w:sz w:val="24"/>
          <w:szCs w:val="24"/>
          <w:lang w:val="en-GB" w:eastAsia="en-GB"/>
        </w:rPr>
        <w:t>is</w:t>
      </w:r>
      <w:r w:rsidR="00344636" w:rsidRPr="00344636">
        <w:rPr>
          <w:rFonts w:ascii="Times New Roman" w:eastAsia="Times New Roman" w:hAnsi="Times New Roman" w:cs="Times New Roman"/>
          <w:sz w:val="24"/>
          <w:szCs w:val="24"/>
          <w:lang w:val="en-GB" w:eastAsia="en-GB"/>
        </w:rPr>
        <w:t xml:space="preserve"> multi</w:t>
      </w:r>
      <w:r w:rsidR="00B23CCB">
        <w:rPr>
          <w:rFonts w:ascii="Times New Roman" w:eastAsia="Times New Roman" w:hAnsi="Times New Roman" w:cs="Times New Roman"/>
          <w:sz w:val="24"/>
          <w:szCs w:val="24"/>
          <w:lang w:val="en-GB" w:eastAsia="en-GB"/>
        </w:rPr>
        <w:t>-</w:t>
      </w:r>
      <w:r w:rsidR="00344636" w:rsidRPr="00344636">
        <w:rPr>
          <w:rFonts w:ascii="Times New Roman" w:eastAsia="Times New Roman" w:hAnsi="Times New Roman" w:cs="Times New Roman"/>
          <w:sz w:val="24"/>
          <w:szCs w:val="24"/>
          <w:lang w:val="en-GB" w:eastAsia="en-GB"/>
        </w:rPr>
        <w:t xml:space="preserve"> sectoral approach in implementation of the proposed programmes. Heads of departments will ensure that functions within their jurisdiction work in harmony and complement each other in the implementation of the programmes</w:t>
      </w:r>
      <w:r w:rsidR="00344636" w:rsidRPr="00344636">
        <w:rPr>
          <w:rFonts w:ascii="Times New Roman" w:eastAsia="Times New Roman" w:hAnsi="Times New Roman" w:cs="Times New Roman"/>
          <w:lang w:val="en-GB" w:eastAsia="en-GB"/>
        </w:rPr>
        <w:t>.</w:t>
      </w:r>
    </w:p>
    <w:p w:rsidR="00142EA9" w:rsidRDefault="00556752" w:rsidP="00344636">
      <w:pPr>
        <w:spacing w:before="240" w:line="360" w:lineRule="auto"/>
        <w:jc w:val="both"/>
        <w:rPr>
          <w:rFonts w:ascii="Times New Roman" w:eastAsia="Times New Roman" w:hAnsi="Times New Roman" w:cs="Times New Roman"/>
          <w:sz w:val="24"/>
          <w:szCs w:val="24"/>
        </w:rPr>
      </w:pPr>
      <w:r w:rsidRPr="00556752">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The Country is implementing the “Big Four” Plan over the five year period 2018-2022. The Big Four Plan will focus on: supporting value addition and activities; guaranteeing food and nutrition security; providing universal health coverage and providing decent and affordable housing for all Kenyans. </w:t>
      </w:r>
    </w:p>
    <w:p w:rsidR="00344636" w:rsidRPr="00344636" w:rsidRDefault="00344636" w:rsidP="00344636">
      <w:pPr>
        <w:spacing w:before="240" w:line="360" w:lineRule="auto"/>
        <w:jc w:val="both"/>
        <w:rPr>
          <w:rFonts w:ascii="Times New Roman" w:eastAsia="Times New Roman" w:hAnsi="Times New Roman" w:cs="Times New Roman"/>
          <w:sz w:val="24"/>
          <w:szCs w:val="24"/>
        </w:rPr>
      </w:pPr>
      <w:r w:rsidRPr="00344636">
        <w:rPr>
          <w:rFonts w:ascii="Times New Roman" w:eastAsia="Times New Roman" w:hAnsi="Times New Roman" w:cs="Times New Roman"/>
          <w:sz w:val="24"/>
          <w:szCs w:val="24"/>
        </w:rPr>
        <w:t xml:space="preserve">The enablers to the Big Four include: investment in infrastructure; conducive business environment; investing in sectoral transformation and enhancing service delivery through </w:t>
      </w:r>
      <w:r w:rsidR="00B23CCB" w:rsidRPr="00344636">
        <w:rPr>
          <w:rFonts w:ascii="Times New Roman" w:eastAsia="Times New Roman" w:hAnsi="Times New Roman" w:cs="Times New Roman"/>
          <w:sz w:val="24"/>
          <w:szCs w:val="24"/>
        </w:rPr>
        <w:t>devolution.</w:t>
      </w:r>
      <w:r w:rsidR="00B23CCB">
        <w:rPr>
          <w:rFonts w:ascii="Times New Roman" w:eastAsia="Times New Roman" w:hAnsi="Times New Roman" w:cs="Times New Roman"/>
          <w:sz w:val="24"/>
          <w:szCs w:val="24"/>
        </w:rPr>
        <w:t xml:space="preserve"> These are well articulated in the 2019 Budget Policy Statement (BPS).</w:t>
      </w:r>
      <w:r w:rsidRPr="00344636">
        <w:rPr>
          <w:rFonts w:ascii="Times New Roman" w:eastAsia="Times New Roman" w:hAnsi="Times New Roman" w:cs="Times New Roman"/>
          <w:sz w:val="24"/>
          <w:szCs w:val="24"/>
        </w:rPr>
        <w:t xml:space="preserve"> This CFSP is aligned to the objectives of the 2019 </w:t>
      </w:r>
      <w:r w:rsidR="00044F8F">
        <w:rPr>
          <w:rFonts w:ascii="Times New Roman" w:eastAsia="Times New Roman" w:hAnsi="Times New Roman" w:cs="Times New Roman"/>
          <w:sz w:val="24"/>
          <w:szCs w:val="24"/>
        </w:rPr>
        <w:t>BPS.</w:t>
      </w:r>
      <w:r w:rsidRPr="00344636">
        <w:rPr>
          <w:rFonts w:ascii="Times New Roman" w:eastAsia="Times New Roman" w:hAnsi="Times New Roman" w:cs="Times New Roman"/>
          <w:sz w:val="24"/>
          <w:szCs w:val="24"/>
        </w:rPr>
        <w:t xml:space="preserve"> The 2019 BPS articulates the aspirations of the National Government in harnessing the ‘’Big Four’’ Plan for job creation and shared prosperity. The 2019 CFSP likewise will compliment efforts towards achieving the objectives of the “Big Four” Plan. </w:t>
      </w:r>
    </w:p>
    <w:p w:rsidR="00344636" w:rsidRPr="00344636" w:rsidRDefault="00556752" w:rsidP="00344636">
      <w:pPr>
        <w:spacing w:before="240" w:line="360" w:lineRule="auto"/>
        <w:jc w:val="both"/>
        <w:rPr>
          <w:rFonts w:ascii="Times New Roman" w:eastAsia="Times New Roman" w:hAnsi="Times New Roman" w:cs="Times New Roman"/>
          <w:sz w:val="24"/>
          <w:szCs w:val="24"/>
        </w:rPr>
      </w:pPr>
      <w:r w:rsidRPr="00556752">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The Kenyan Vision 2030 is in its third medium term of implementation. The 2019 BPS has outline</w:t>
      </w:r>
      <w:r w:rsidR="00B23CCB">
        <w:rPr>
          <w:rFonts w:ascii="Times New Roman" w:eastAsia="Times New Roman" w:hAnsi="Times New Roman" w:cs="Times New Roman"/>
          <w:sz w:val="24"/>
          <w:szCs w:val="24"/>
        </w:rPr>
        <w:t>d</w:t>
      </w:r>
      <w:r w:rsidR="00344636" w:rsidRPr="00344636">
        <w:rPr>
          <w:rFonts w:ascii="Times New Roman" w:eastAsia="Times New Roman" w:hAnsi="Times New Roman" w:cs="Times New Roman"/>
          <w:sz w:val="24"/>
          <w:szCs w:val="24"/>
        </w:rPr>
        <w:t xml:space="preserve"> the programmes to be implemented in the Third Medium Term Plan MTP III of the Kenya Vision 2030. This 2019 CFSP is linked to the 2019 BPS by augmenting and supporting the implementation of National Government’s projects in the county and its neighbourhood. Specifically, the county will position itself to take advantage and reap the benefits in implementation of Vision 2030 MTP III projects including: the development of the Shimoni </w:t>
      </w:r>
      <w:r w:rsidR="00B23CCB">
        <w:rPr>
          <w:rFonts w:ascii="Times New Roman" w:eastAsia="Times New Roman" w:hAnsi="Times New Roman" w:cs="Times New Roman"/>
          <w:sz w:val="24"/>
          <w:szCs w:val="24"/>
        </w:rPr>
        <w:t>p</w:t>
      </w:r>
      <w:r w:rsidR="00044F8F" w:rsidRPr="00344636">
        <w:rPr>
          <w:rFonts w:ascii="Times New Roman" w:eastAsia="Times New Roman" w:hAnsi="Times New Roman" w:cs="Times New Roman"/>
          <w:sz w:val="24"/>
          <w:szCs w:val="24"/>
        </w:rPr>
        <w:t>ort,</w:t>
      </w:r>
      <w:r w:rsidR="00044F8F">
        <w:rPr>
          <w:rFonts w:ascii="Times New Roman" w:eastAsia="Times New Roman" w:hAnsi="Times New Roman" w:cs="Times New Roman"/>
          <w:sz w:val="24"/>
          <w:szCs w:val="24"/>
        </w:rPr>
        <w:t xml:space="preserve"> expansion of the Ukunda </w:t>
      </w:r>
      <w:r w:rsidR="00B23CCB">
        <w:rPr>
          <w:rFonts w:ascii="Times New Roman" w:eastAsia="Times New Roman" w:hAnsi="Times New Roman" w:cs="Times New Roman"/>
          <w:sz w:val="24"/>
          <w:szCs w:val="24"/>
        </w:rPr>
        <w:t>airstrip (now Diani airport)</w:t>
      </w:r>
      <w:r w:rsidR="00044F8F">
        <w:rPr>
          <w:rFonts w:ascii="Times New Roman" w:eastAsia="Times New Roman" w:hAnsi="Times New Roman" w:cs="Times New Roman"/>
          <w:sz w:val="24"/>
          <w:szCs w:val="24"/>
        </w:rPr>
        <w:t>,</w:t>
      </w:r>
      <w:r w:rsidR="00344636" w:rsidRPr="00344636">
        <w:rPr>
          <w:rFonts w:ascii="Times New Roman" w:eastAsia="Times New Roman" w:hAnsi="Times New Roman" w:cs="Times New Roman"/>
          <w:sz w:val="24"/>
          <w:szCs w:val="24"/>
        </w:rPr>
        <w:t xml:space="preserve"> the construction of Samburu-Kinango-Kwale road and the Dongo Kundu</w:t>
      </w:r>
      <w:r>
        <w:rPr>
          <w:rFonts w:ascii="Times New Roman" w:eastAsia="Times New Roman" w:hAnsi="Times New Roman" w:cs="Times New Roman"/>
          <w:sz w:val="24"/>
          <w:szCs w:val="24"/>
        </w:rPr>
        <w:t xml:space="preserve"> free port</w:t>
      </w:r>
      <w:r w:rsidR="00344636" w:rsidRPr="00344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344636" w:rsidRPr="00344636">
        <w:rPr>
          <w:rFonts w:ascii="Times New Roman" w:eastAsia="Times New Roman" w:hAnsi="Times New Roman" w:cs="Times New Roman"/>
          <w:sz w:val="24"/>
          <w:szCs w:val="24"/>
        </w:rPr>
        <w:t xml:space="preserve">roject. These projects will accelerate development by unlocking the economic growth </w:t>
      </w:r>
      <w:r w:rsidR="00B23CCB" w:rsidRPr="00344636">
        <w:rPr>
          <w:rFonts w:ascii="Times New Roman" w:eastAsia="Times New Roman" w:hAnsi="Times New Roman" w:cs="Times New Roman"/>
          <w:sz w:val="24"/>
          <w:szCs w:val="24"/>
        </w:rPr>
        <w:t>potential,</w:t>
      </w:r>
      <w:r w:rsidR="00B23CCB">
        <w:rPr>
          <w:rFonts w:ascii="Times New Roman" w:eastAsia="Times New Roman" w:hAnsi="Times New Roman" w:cs="Times New Roman"/>
          <w:sz w:val="24"/>
          <w:szCs w:val="24"/>
        </w:rPr>
        <w:t xml:space="preserve"> stimulate tourism recovery,</w:t>
      </w:r>
      <w:r w:rsidR="00344636" w:rsidRPr="00344636">
        <w:rPr>
          <w:rFonts w:ascii="Times New Roman" w:eastAsia="Times New Roman" w:hAnsi="Times New Roman" w:cs="Times New Roman"/>
          <w:sz w:val="24"/>
          <w:szCs w:val="24"/>
        </w:rPr>
        <w:t xml:space="preserve"> </w:t>
      </w:r>
      <w:r w:rsidR="00B23CCB">
        <w:rPr>
          <w:rFonts w:ascii="Times New Roman" w:eastAsia="Times New Roman" w:hAnsi="Times New Roman" w:cs="Times New Roman"/>
          <w:sz w:val="24"/>
          <w:szCs w:val="24"/>
        </w:rPr>
        <w:t>generate job opportunities by increasing market for</w:t>
      </w:r>
      <w:r w:rsidR="00344636" w:rsidRPr="00344636">
        <w:rPr>
          <w:rFonts w:ascii="Times New Roman" w:eastAsia="Times New Roman" w:hAnsi="Times New Roman" w:cs="Times New Roman"/>
          <w:sz w:val="24"/>
          <w:szCs w:val="24"/>
        </w:rPr>
        <w:t xml:space="preserve"> small businesses and </w:t>
      </w:r>
      <w:r w:rsidR="00B23CCB">
        <w:rPr>
          <w:rFonts w:ascii="Times New Roman" w:eastAsia="Times New Roman" w:hAnsi="Times New Roman" w:cs="Times New Roman"/>
          <w:sz w:val="24"/>
          <w:szCs w:val="24"/>
        </w:rPr>
        <w:t>have multiplier effects through the value chain.</w:t>
      </w:r>
      <w:r w:rsidR="00344636" w:rsidRPr="00344636">
        <w:rPr>
          <w:rFonts w:ascii="Times New Roman" w:eastAsia="Times New Roman" w:hAnsi="Times New Roman" w:cs="Times New Roman"/>
          <w:sz w:val="24"/>
          <w:szCs w:val="24"/>
        </w:rPr>
        <w:t xml:space="preserve"> </w:t>
      </w:r>
    </w:p>
    <w:p w:rsidR="00344636" w:rsidRDefault="00556752" w:rsidP="00344636">
      <w:pPr>
        <w:spacing w:before="240" w:line="360" w:lineRule="auto"/>
        <w:jc w:val="both"/>
        <w:rPr>
          <w:rFonts w:ascii="Times New Roman" w:eastAsia="Times New Roman" w:hAnsi="Times New Roman" w:cs="Times New Roman"/>
          <w:sz w:val="24"/>
          <w:szCs w:val="24"/>
        </w:rPr>
      </w:pPr>
      <w:r w:rsidRPr="00556752">
        <w:rPr>
          <w:rFonts w:ascii="Times New Roman" w:eastAsia="Times New Roman" w:hAnsi="Times New Roman" w:cs="Times New Roman"/>
          <w:b/>
          <w:sz w:val="24"/>
          <w:szCs w:val="24"/>
        </w:rPr>
        <w:t>54.</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This 2019 CFSP is premised on existence of favourable macro</w:t>
      </w:r>
      <w:r w:rsidR="0087640E">
        <w:rPr>
          <w:rFonts w:ascii="Times New Roman" w:eastAsia="Times New Roman" w:hAnsi="Times New Roman" w:cs="Times New Roman"/>
          <w:sz w:val="24"/>
          <w:szCs w:val="24"/>
        </w:rPr>
        <w:t>economic</w:t>
      </w:r>
      <w:r w:rsidR="00344636" w:rsidRPr="00344636">
        <w:rPr>
          <w:rFonts w:ascii="Times New Roman" w:eastAsia="Times New Roman" w:hAnsi="Times New Roman" w:cs="Times New Roman"/>
          <w:sz w:val="24"/>
          <w:szCs w:val="24"/>
        </w:rPr>
        <w:t xml:space="preserve"> environment and implementation of conducive and prudent fiscal policies both at the national and county level. This paper will build on the gains made so far and address the bottlenecks that continue to derail faster county transformation. </w:t>
      </w:r>
      <w:r w:rsidRPr="00344636">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344636">
        <w:rPr>
          <w:rFonts w:ascii="Times New Roman" w:eastAsia="Times New Roman" w:hAnsi="Times New Roman" w:cs="Times New Roman"/>
          <w:sz w:val="24"/>
          <w:szCs w:val="24"/>
        </w:rPr>
        <w:t>cognizant</w:t>
      </w:r>
      <w:r w:rsidR="00344636" w:rsidRPr="00344636">
        <w:rPr>
          <w:rFonts w:ascii="Times New Roman" w:eastAsia="Times New Roman" w:hAnsi="Times New Roman" w:cs="Times New Roman"/>
          <w:sz w:val="24"/>
          <w:szCs w:val="24"/>
        </w:rPr>
        <w:t xml:space="preserve"> of the scarcity of resources, our fiscal policy in this CFSP will aim at ensuring optimal allocation and efficient and effective utilization of resources. </w:t>
      </w:r>
    </w:p>
    <w:p w:rsidR="00AF0967" w:rsidRDefault="00AF0967" w:rsidP="00344636">
      <w:pPr>
        <w:spacing w:before="240" w:line="360" w:lineRule="auto"/>
        <w:jc w:val="both"/>
        <w:rPr>
          <w:rFonts w:ascii="Times New Roman" w:eastAsia="Times New Roman" w:hAnsi="Times New Roman" w:cs="Times New Roman"/>
          <w:sz w:val="24"/>
          <w:szCs w:val="24"/>
        </w:rPr>
      </w:pPr>
    </w:p>
    <w:p w:rsidR="00AF0967" w:rsidRPr="00344636" w:rsidRDefault="00AF0967" w:rsidP="00344636">
      <w:pPr>
        <w:spacing w:before="240" w:line="360" w:lineRule="auto"/>
        <w:jc w:val="both"/>
        <w:rPr>
          <w:rFonts w:ascii="Times New Roman" w:eastAsia="Times New Roman" w:hAnsi="Times New Roman" w:cs="Times New Roman"/>
          <w:sz w:val="24"/>
          <w:szCs w:val="24"/>
        </w:rPr>
      </w:pPr>
    </w:p>
    <w:p w:rsidR="00344636" w:rsidRPr="00142EA9" w:rsidRDefault="00556752" w:rsidP="00142EA9">
      <w:pPr>
        <w:pStyle w:val="Heading2"/>
        <w:numPr>
          <w:ilvl w:val="1"/>
          <w:numId w:val="15"/>
        </w:numPr>
        <w:rPr>
          <w:rFonts w:ascii="Times New Roman" w:eastAsia="Times New Roman" w:hAnsi="Times New Roman" w:cs="Times New Roman"/>
          <w:color w:val="auto"/>
          <w:sz w:val="24"/>
        </w:rPr>
      </w:pPr>
      <w:bookmarkStart w:id="47" w:name="_Toc2162806"/>
      <w:r w:rsidRPr="00142EA9">
        <w:rPr>
          <w:rFonts w:ascii="Times New Roman" w:eastAsia="Times New Roman" w:hAnsi="Times New Roman" w:cs="Times New Roman"/>
          <w:color w:val="auto"/>
          <w:sz w:val="24"/>
        </w:rPr>
        <w:t>Strategies</w:t>
      </w:r>
      <w:r w:rsidR="00344636" w:rsidRPr="00142EA9">
        <w:rPr>
          <w:rFonts w:ascii="Times New Roman" w:eastAsia="Times New Roman" w:hAnsi="Times New Roman" w:cs="Times New Roman"/>
          <w:color w:val="auto"/>
          <w:sz w:val="24"/>
        </w:rPr>
        <w:t xml:space="preserve"> to Enhance County Transformation for Inclusive Growth and Shared Prosperity</w:t>
      </w:r>
      <w:bookmarkEnd w:id="47"/>
      <w:r w:rsidR="00344636" w:rsidRPr="00142EA9">
        <w:rPr>
          <w:rFonts w:ascii="Times New Roman" w:eastAsia="Times New Roman" w:hAnsi="Times New Roman" w:cs="Times New Roman"/>
          <w:color w:val="auto"/>
          <w:sz w:val="24"/>
        </w:rPr>
        <w:t xml:space="preserve"> </w:t>
      </w:r>
    </w:p>
    <w:p w:rsidR="00344636" w:rsidRPr="00344636" w:rsidRDefault="00556752" w:rsidP="00344636">
      <w:pPr>
        <w:spacing w:before="240" w:line="360" w:lineRule="auto"/>
        <w:jc w:val="both"/>
        <w:rPr>
          <w:rFonts w:ascii="Times New Roman" w:eastAsia="Times New Roman" w:hAnsi="Times New Roman" w:cs="Times New Roman"/>
          <w:sz w:val="24"/>
          <w:szCs w:val="24"/>
        </w:rPr>
      </w:pPr>
      <w:r w:rsidRPr="00556752">
        <w:rPr>
          <w:rFonts w:ascii="Times New Roman" w:eastAsia="Times New Roman" w:hAnsi="Times New Roman" w:cs="Times New Roman"/>
          <w:b/>
          <w:sz w:val="24"/>
          <w:szCs w:val="24"/>
        </w:rPr>
        <w:t>55.</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This CFSP is augmenting the implementation of policies and programmes under the five pillar strategy outlined in the CADP 2019/2020. The programmes cut across all the major sectors in the county covering the ten thematic areas. Implementation of the policies and programmes is expected to accelerate and sustain inclusive growth, create job opportunities, reduce poverty and income inequality and provide quality of life of all citizens.</w:t>
      </w:r>
    </w:p>
    <w:p w:rsidR="00344636" w:rsidRPr="00142EA9" w:rsidRDefault="00344636" w:rsidP="00142EA9">
      <w:pPr>
        <w:pStyle w:val="Heading3"/>
        <w:numPr>
          <w:ilvl w:val="2"/>
          <w:numId w:val="15"/>
        </w:numPr>
        <w:rPr>
          <w:rFonts w:ascii="Times New Roman" w:eastAsia="Times New Roman" w:hAnsi="Times New Roman" w:cs="Times New Roman"/>
          <w:color w:val="auto"/>
          <w:sz w:val="24"/>
        </w:rPr>
      </w:pPr>
      <w:bookmarkStart w:id="48" w:name="_Toc2162807"/>
      <w:r w:rsidRPr="00142EA9">
        <w:rPr>
          <w:rFonts w:ascii="Times New Roman" w:eastAsia="Times New Roman" w:hAnsi="Times New Roman" w:cs="Times New Roman"/>
          <w:color w:val="auto"/>
          <w:sz w:val="24"/>
        </w:rPr>
        <w:t>Increased Crop productivity, livestock production and fisheries f</w:t>
      </w:r>
      <w:r w:rsidR="00142EA9">
        <w:rPr>
          <w:rFonts w:ascii="Times New Roman" w:eastAsia="Times New Roman" w:hAnsi="Times New Roman" w:cs="Times New Roman"/>
          <w:color w:val="auto"/>
          <w:sz w:val="24"/>
        </w:rPr>
        <w:t>or food and nutrition security</w:t>
      </w:r>
      <w:bookmarkEnd w:id="48"/>
    </w:p>
    <w:p w:rsidR="00344636" w:rsidRPr="00344636" w:rsidRDefault="00556752" w:rsidP="00344636">
      <w:pPr>
        <w:spacing w:before="240" w:line="360" w:lineRule="auto"/>
        <w:jc w:val="both"/>
        <w:rPr>
          <w:rFonts w:ascii="Times New Roman" w:eastAsia="Times New Roman" w:hAnsi="Times New Roman" w:cs="Times New Roman"/>
          <w:sz w:val="24"/>
          <w:szCs w:val="24"/>
        </w:rPr>
      </w:pPr>
      <w:r w:rsidRPr="00556752">
        <w:rPr>
          <w:rFonts w:ascii="Times New Roman" w:eastAsia="Times New Roman" w:hAnsi="Times New Roman" w:cs="Times New Roman"/>
          <w:b/>
          <w:sz w:val="24"/>
          <w:szCs w:val="24"/>
        </w:rPr>
        <w:t>56.</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 To ensure food and nutrition security, the county government aims at transforming agriculture through deliberate investments in the sector. Under the Crop development section, the county government intends to strengthen field extension services and training to farmers while continuing with farm mechanization and the provision of high yielding and drought resistance adaptive crop varieties and certified seeds</w:t>
      </w:r>
      <w:r w:rsidR="0087640E">
        <w:rPr>
          <w:rFonts w:ascii="Times New Roman" w:eastAsia="Times New Roman" w:hAnsi="Times New Roman" w:cs="Times New Roman"/>
          <w:sz w:val="24"/>
          <w:szCs w:val="24"/>
        </w:rPr>
        <w:t xml:space="preserve"> and seedlings for cash crop promotion.</w:t>
      </w:r>
      <w:r w:rsidR="00344636" w:rsidRPr="00344636">
        <w:rPr>
          <w:rFonts w:ascii="Times New Roman" w:eastAsia="Times New Roman" w:hAnsi="Times New Roman" w:cs="Times New Roman"/>
          <w:sz w:val="24"/>
          <w:szCs w:val="24"/>
        </w:rPr>
        <w:t xml:space="preserve"> In this same vein, the county government will intensify operationalization of the Nyalani dam project by sensitizing farmers’ societies and strengthening the requisite infrastructure. The county government will encourage innovation and inculcate commercialization of agriculture especially among youth and women. </w:t>
      </w:r>
    </w:p>
    <w:p w:rsidR="00344636" w:rsidRPr="00344636" w:rsidRDefault="00556752" w:rsidP="00142EA9">
      <w:pPr>
        <w:spacing w:before="240" w:line="360" w:lineRule="auto"/>
        <w:jc w:val="both"/>
        <w:rPr>
          <w:rFonts w:ascii="Times New Roman" w:eastAsia="Times New Roman" w:hAnsi="Times New Roman" w:cs="Times New Roman"/>
          <w:sz w:val="24"/>
          <w:szCs w:val="24"/>
        </w:rPr>
      </w:pPr>
      <w:r w:rsidRPr="00556752">
        <w:rPr>
          <w:rFonts w:ascii="Times New Roman" w:eastAsia="Times New Roman" w:hAnsi="Times New Roman" w:cs="Times New Roman"/>
          <w:b/>
          <w:sz w:val="24"/>
          <w:szCs w:val="24"/>
        </w:rPr>
        <w:t>57.</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Livestock disease control remains a priority especially in the </w:t>
      </w:r>
      <w:r w:rsidR="0087640E" w:rsidRPr="00344636">
        <w:rPr>
          <w:rFonts w:ascii="Times New Roman" w:eastAsia="Times New Roman" w:hAnsi="Times New Roman" w:cs="Times New Roman"/>
          <w:sz w:val="24"/>
          <w:szCs w:val="24"/>
        </w:rPr>
        <w:t>semi-arid</w:t>
      </w:r>
      <w:r w:rsidR="00344636" w:rsidRPr="00344636">
        <w:rPr>
          <w:rFonts w:ascii="Times New Roman" w:eastAsia="Times New Roman" w:hAnsi="Times New Roman" w:cs="Times New Roman"/>
          <w:sz w:val="24"/>
          <w:szCs w:val="24"/>
        </w:rPr>
        <w:t xml:space="preserve"> areas of the county. Vector control will be undertaken through animal vaccination and </w:t>
      </w:r>
      <w:r w:rsidR="0087640E">
        <w:rPr>
          <w:rFonts w:ascii="Times New Roman" w:eastAsia="Times New Roman" w:hAnsi="Times New Roman" w:cs="Times New Roman"/>
          <w:sz w:val="24"/>
          <w:szCs w:val="24"/>
        </w:rPr>
        <w:t>the rehabilitation of cattle dips.</w:t>
      </w:r>
      <w:r w:rsidR="00344636" w:rsidRPr="00344636">
        <w:rPr>
          <w:rFonts w:ascii="Times New Roman" w:eastAsia="Times New Roman" w:hAnsi="Times New Roman" w:cs="Times New Roman"/>
          <w:sz w:val="24"/>
          <w:szCs w:val="24"/>
        </w:rPr>
        <w:t xml:space="preserve"> To increase livestock productivity, extension services will be strengthened and farmer’s training on good animal husbandry practices will be </w:t>
      </w:r>
      <w:r w:rsidR="0087640E" w:rsidRPr="00344636">
        <w:rPr>
          <w:rFonts w:ascii="Times New Roman" w:eastAsia="Times New Roman" w:hAnsi="Times New Roman" w:cs="Times New Roman"/>
          <w:sz w:val="24"/>
          <w:szCs w:val="24"/>
        </w:rPr>
        <w:t>enhanced.</w:t>
      </w:r>
      <w:r w:rsidR="0087640E">
        <w:rPr>
          <w:rFonts w:ascii="Times New Roman" w:eastAsia="Times New Roman" w:hAnsi="Times New Roman" w:cs="Times New Roman"/>
          <w:sz w:val="24"/>
          <w:szCs w:val="24"/>
        </w:rPr>
        <w:t xml:space="preserve"> Others shall include the improvement of animal breeds, strengthening artificial insemination, promotion of bee keeping</w:t>
      </w:r>
      <w:r w:rsidR="0087640E" w:rsidRPr="00344636">
        <w:rPr>
          <w:rFonts w:ascii="Times New Roman" w:eastAsia="Times New Roman" w:hAnsi="Times New Roman" w:cs="Times New Roman"/>
          <w:sz w:val="24"/>
          <w:szCs w:val="24"/>
        </w:rPr>
        <w:t xml:space="preserve"> </w:t>
      </w:r>
      <w:r w:rsidR="0087640E">
        <w:rPr>
          <w:rFonts w:ascii="Times New Roman" w:eastAsia="Times New Roman" w:hAnsi="Times New Roman" w:cs="Times New Roman"/>
          <w:sz w:val="24"/>
          <w:szCs w:val="24"/>
        </w:rPr>
        <w:t>and construction of slaughter house in Kinango sub</w:t>
      </w:r>
      <w:r w:rsidR="00364DAE">
        <w:rPr>
          <w:rFonts w:ascii="Times New Roman" w:eastAsia="Times New Roman" w:hAnsi="Times New Roman" w:cs="Times New Roman"/>
          <w:sz w:val="24"/>
          <w:szCs w:val="24"/>
        </w:rPr>
        <w:t>-</w:t>
      </w:r>
      <w:r w:rsidR="0087640E">
        <w:rPr>
          <w:rFonts w:ascii="Times New Roman" w:eastAsia="Times New Roman" w:hAnsi="Times New Roman" w:cs="Times New Roman"/>
          <w:sz w:val="24"/>
          <w:szCs w:val="24"/>
        </w:rPr>
        <w:t xml:space="preserve"> county.</w:t>
      </w:r>
    </w:p>
    <w:p w:rsidR="00344636" w:rsidRPr="00344636" w:rsidRDefault="00556752" w:rsidP="00142EA9">
      <w:pPr>
        <w:spacing w:before="240" w:line="360" w:lineRule="auto"/>
        <w:jc w:val="both"/>
        <w:rPr>
          <w:rFonts w:ascii="Times New Roman" w:eastAsia="Times New Roman" w:hAnsi="Times New Roman" w:cs="Times New Roman"/>
          <w:sz w:val="24"/>
          <w:szCs w:val="24"/>
        </w:rPr>
      </w:pPr>
      <w:r w:rsidRPr="00556752">
        <w:rPr>
          <w:rFonts w:ascii="Times New Roman" w:eastAsia="Times New Roman" w:hAnsi="Times New Roman" w:cs="Times New Roman"/>
          <w:b/>
          <w:sz w:val="24"/>
          <w:szCs w:val="24"/>
        </w:rPr>
        <w:t>58.</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The Blue economy initiative offers a huge opportunity for development of fisheries in the county. The County </w:t>
      </w:r>
      <w:r w:rsidR="00AF0967">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position itself to take advantage of </w:t>
      </w:r>
      <w:r w:rsidR="00AF0967">
        <w:rPr>
          <w:rFonts w:ascii="Times New Roman" w:eastAsia="Times New Roman" w:hAnsi="Times New Roman" w:cs="Times New Roman"/>
          <w:sz w:val="24"/>
          <w:szCs w:val="24"/>
        </w:rPr>
        <w:t>this.</w:t>
      </w:r>
      <w:r w:rsidR="00344636" w:rsidRPr="00344636">
        <w:rPr>
          <w:rFonts w:ascii="Times New Roman" w:eastAsia="Times New Roman" w:hAnsi="Times New Roman" w:cs="Times New Roman"/>
          <w:sz w:val="24"/>
          <w:szCs w:val="24"/>
        </w:rPr>
        <w:t xml:space="preserve"> To sustain growth in the fisheries</w:t>
      </w:r>
      <w:r w:rsidR="0087640E">
        <w:rPr>
          <w:rFonts w:ascii="Times New Roman" w:eastAsia="Times New Roman" w:hAnsi="Times New Roman" w:cs="Times New Roman"/>
          <w:sz w:val="24"/>
          <w:szCs w:val="24"/>
        </w:rPr>
        <w:t xml:space="preserve"> sub</w:t>
      </w:r>
      <w:r w:rsidR="00344636" w:rsidRPr="00344636">
        <w:rPr>
          <w:rFonts w:ascii="Times New Roman" w:eastAsia="Times New Roman" w:hAnsi="Times New Roman" w:cs="Times New Roman"/>
          <w:sz w:val="24"/>
          <w:szCs w:val="24"/>
        </w:rPr>
        <w:t xml:space="preserve"> </w:t>
      </w:r>
      <w:r w:rsidR="0087640E">
        <w:rPr>
          <w:rFonts w:ascii="Times New Roman" w:eastAsia="Times New Roman" w:hAnsi="Times New Roman" w:cs="Times New Roman"/>
          <w:sz w:val="24"/>
          <w:szCs w:val="24"/>
        </w:rPr>
        <w:t>sector</w:t>
      </w:r>
      <w:r w:rsidR="00344636" w:rsidRPr="00344636">
        <w:rPr>
          <w:rFonts w:ascii="Times New Roman" w:eastAsia="Times New Roman" w:hAnsi="Times New Roman" w:cs="Times New Roman"/>
          <w:sz w:val="24"/>
          <w:szCs w:val="24"/>
        </w:rPr>
        <w:t xml:space="preserve">, the county government will continue providing assorted fishing accessories to fishermen, training them on modern fishing </w:t>
      </w:r>
      <w:r w:rsidR="0087640E" w:rsidRPr="00344636">
        <w:rPr>
          <w:rFonts w:ascii="Times New Roman" w:eastAsia="Times New Roman" w:hAnsi="Times New Roman" w:cs="Times New Roman"/>
          <w:sz w:val="24"/>
          <w:szCs w:val="24"/>
        </w:rPr>
        <w:t>methods</w:t>
      </w:r>
      <w:r w:rsidR="0087640E">
        <w:rPr>
          <w:rFonts w:ascii="Times New Roman" w:eastAsia="Times New Roman" w:hAnsi="Times New Roman" w:cs="Times New Roman"/>
          <w:sz w:val="24"/>
          <w:szCs w:val="24"/>
        </w:rPr>
        <w:t>, continue developing fish landing sites</w:t>
      </w:r>
      <w:r w:rsidR="00344636" w:rsidRPr="00344636">
        <w:rPr>
          <w:rFonts w:ascii="Times New Roman" w:eastAsia="Times New Roman" w:hAnsi="Times New Roman" w:cs="Times New Roman"/>
          <w:sz w:val="24"/>
          <w:szCs w:val="24"/>
        </w:rPr>
        <w:t xml:space="preserve"> and</w:t>
      </w:r>
      <w:r w:rsidR="0087640E">
        <w:rPr>
          <w:rFonts w:ascii="Times New Roman" w:eastAsia="Times New Roman" w:hAnsi="Times New Roman" w:cs="Times New Roman"/>
          <w:sz w:val="24"/>
          <w:szCs w:val="24"/>
        </w:rPr>
        <w:t xml:space="preserve"> invest in fish</w:t>
      </w:r>
      <w:r w:rsidR="00344636" w:rsidRPr="00344636">
        <w:rPr>
          <w:rFonts w:ascii="Times New Roman" w:eastAsia="Times New Roman" w:hAnsi="Times New Roman" w:cs="Times New Roman"/>
          <w:sz w:val="24"/>
          <w:szCs w:val="24"/>
        </w:rPr>
        <w:t xml:space="preserve"> post-harvest technologies. </w:t>
      </w:r>
    </w:p>
    <w:p w:rsidR="00344636" w:rsidRDefault="00556752" w:rsidP="00BB0E32">
      <w:pPr>
        <w:spacing w:before="240" w:line="360" w:lineRule="auto"/>
        <w:jc w:val="both"/>
        <w:rPr>
          <w:rFonts w:ascii="Times New Roman" w:eastAsia="Times New Roman" w:hAnsi="Times New Roman" w:cs="Times New Roman"/>
          <w:sz w:val="24"/>
          <w:szCs w:val="24"/>
        </w:rPr>
      </w:pPr>
      <w:r w:rsidRPr="00556752">
        <w:rPr>
          <w:rFonts w:ascii="Times New Roman" w:eastAsia="Times New Roman" w:hAnsi="Times New Roman" w:cs="Times New Roman"/>
          <w:b/>
          <w:sz w:val="24"/>
          <w:szCs w:val="24"/>
        </w:rPr>
        <w:t>59.</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To enhance overall agricultural transformation, the county government will strengthen county agricultural institutions by improving and infrastructure and ensuring adequate support. This includes the Agricultural Mechanization Services</w:t>
      </w:r>
      <w:r w:rsidR="001A7C20">
        <w:rPr>
          <w:rFonts w:ascii="Times New Roman" w:eastAsia="Times New Roman" w:hAnsi="Times New Roman" w:cs="Times New Roman"/>
          <w:sz w:val="24"/>
          <w:szCs w:val="24"/>
        </w:rPr>
        <w:t xml:space="preserve"> </w:t>
      </w:r>
      <w:r w:rsidR="0063513D">
        <w:rPr>
          <w:rFonts w:ascii="Times New Roman" w:eastAsia="Times New Roman" w:hAnsi="Times New Roman" w:cs="Times New Roman"/>
          <w:sz w:val="24"/>
          <w:szCs w:val="24"/>
        </w:rPr>
        <w:t>(AMS)</w:t>
      </w:r>
      <w:r w:rsidR="00344636" w:rsidRPr="00344636">
        <w:rPr>
          <w:rFonts w:ascii="Times New Roman" w:eastAsia="Times New Roman" w:hAnsi="Times New Roman" w:cs="Times New Roman"/>
          <w:sz w:val="24"/>
          <w:szCs w:val="24"/>
        </w:rPr>
        <w:t xml:space="preserve"> Centre in Msambweni and Agricultural Training </w:t>
      </w:r>
      <w:r w:rsidR="00010B16" w:rsidRPr="00344636">
        <w:rPr>
          <w:rFonts w:ascii="Times New Roman" w:eastAsia="Times New Roman" w:hAnsi="Times New Roman" w:cs="Times New Roman"/>
          <w:sz w:val="24"/>
          <w:szCs w:val="24"/>
        </w:rPr>
        <w:t>Centre</w:t>
      </w:r>
      <w:r w:rsidR="00010B16">
        <w:rPr>
          <w:rFonts w:ascii="Times New Roman" w:eastAsia="Times New Roman" w:hAnsi="Times New Roman" w:cs="Times New Roman"/>
          <w:sz w:val="24"/>
          <w:szCs w:val="24"/>
        </w:rPr>
        <w:t xml:space="preserve"> (ATC</w:t>
      </w:r>
      <w:r w:rsidR="001A7C20">
        <w:rPr>
          <w:rFonts w:ascii="Times New Roman" w:eastAsia="Times New Roman" w:hAnsi="Times New Roman" w:cs="Times New Roman"/>
          <w:sz w:val="24"/>
          <w:szCs w:val="24"/>
        </w:rPr>
        <w:t>)</w:t>
      </w:r>
      <w:r w:rsidR="00344636" w:rsidRPr="00344636">
        <w:rPr>
          <w:rFonts w:ascii="Times New Roman" w:eastAsia="Times New Roman" w:hAnsi="Times New Roman" w:cs="Times New Roman"/>
          <w:sz w:val="24"/>
          <w:szCs w:val="24"/>
        </w:rPr>
        <w:t xml:space="preserve"> in Mkongani. </w:t>
      </w:r>
    </w:p>
    <w:p w:rsidR="00344636" w:rsidRDefault="00556752" w:rsidP="00BB0E32">
      <w:pPr>
        <w:spacing w:before="240" w:line="360" w:lineRule="auto"/>
        <w:jc w:val="both"/>
        <w:rPr>
          <w:rFonts w:ascii="Times New Roman" w:eastAsia="Times New Roman" w:hAnsi="Times New Roman" w:cs="Times New Roman"/>
          <w:sz w:val="24"/>
          <w:szCs w:val="24"/>
        </w:rPr>
      </w:pPr>
      <w:r w:rsidRPr="00556752">
        <w:rPr>
          <w:rFonts w:ascii="Times New Roman" w:eastAsia="Times New Roman" w:hAnsi="Times New Roman" w:cs="Times New Roman"/>
          <w:b/>
          <w:sz w:val="24"/>
          <w:szCs w:val="24"/>
        </w:rPr>
        <w:t>60.</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To enhance funding to the sector, the county government will commit itself to building mutual partnerships with both state and non-state agencies. This will ensure increased extension services and training</w:t>
      </w:r>
      <w:r w:rsidR="00010B16">
        <w:rPr>
          <w:rFonts w:ascii="Times New Roman" w:eastAsia="Times New Roman" w:hAnsi="Times New Roman" w:cs="Times New Roman"/>
          <w:sz w:val="24"/>
          <w:szCs w:val="24"/>
        </w:rPr>
        <w:t xml:space="preserve"> to</w:t>
      </w:r>
      <w:r w:rsidR="00344636" w:rsidRPr="00344636">
        <w:rPr>
          <w:rFonts w:ascii="Times New Roman" w:eastAsia="Times New Roman" w:hAnsi="Times New Roman" w:cs="Times New Roman"/>
          <w:sz w:val="24"/>
          <w:szCs w:val="24"/>
        </w:rPr>
        <w:t xml:space="preserve"> farmers and also implementation of large scale </w:t>
      </w:r>
      <w:r w:rsidR="0087640E" w:rsidRPr="00344636">
        <w:rPr>
          <w:rFonts w:ascii="Times New Roman" w:eastAsia="Times New Roman" w:hAnsi="Times New Roman" w:cs="Times New Roman"/>
          <w:sz w:val="24"/>
          <w:szCs w:val="24"/>
        </w:rPr>
        <w:t>projects. So</w:t>
      </w:r>
      <w:r w:rsidR="00344636" w:rsidRPr="00344636">
        <w:rPr>
          <w:rFonts w:ascii="Times New Roman" w:eastAsia="Times New Roman" w:hAnsi="Times New Roman" w:cs="Times New Roman"/>
          <w:sz w:val="24"/>
          <w:szCs w:val="24"/>
        </w:rPr>
        <w:t xml:space="preserve"> far the county government has received a number of grants under different donor funded programmes including the Agriculture Sector Development Support </w:t>
      </w:r>
      <w:r w:rsidR="00047BF1" w:rsidRPr="00344636">
        <w:rPr>
          <w:rFonts w:ascii="Times New Roman" w:eastAsia="Times New Roman" w:hAnsi="Times New Roman" w:cs="Times New Roman"/>
          <w:sz w:val="24"/>
          <w:szCs w:val="24"/>
        </w:rPr>
        <w:t>Programme</w:t>
      </w:r>
      <w:r w:rsidR="00047BF1">
        <w:rPr>
          <w:rFonts w:ascii="Times New Roman" w:eastAsia="Times New Roman" w:hAnsi="Times New Roman" w:cs="Times New Roman"/>
          <w:sz w:val="24"/>
          <w:szCs w:val="24"/>
        </w:rPr>
        <w:t xml:space="preserve"> (</w:t>
      </w:r>
      <w:r w:rsidR="001A7C20">
        <w:rPr>
          <w:rFonts w:ascii="Times New Roman" w:eastAsia="Times New Roman" w:hAnsi="Times New Roman" w:cs="Times New Roman"/>
          <w:sz w:val="24"/>
          <w:szCs w:val="24"/>
        </w:rPr>
        <w:t>ASDSP)</w:t>
      </w:r>
      <w:r w:rsidR="00344636" w:rsidRPr="00344636">
        <w:rPr>
          <w:rFonts w:ascii="Times New Roman" w:eastAsia="Times New Roman" w:hAnsi="Times New Roman" w:cs="Times New Roman"/>
          <w:sz w:val="24"/>
          <w:szCs w:val="24"/>
        </w:rPr>
        <w:t xml:space="preserve"> and the National Agriculture and Rural Inclusive Growth </w:t>
      </w:r>
      <w:r w:rsidR="00047BF1" w:rsidRPr="00344636">
        <w:rPr>
          <w:rFonts w:ascii="Times New Roman" w:eastAsia="Times New Roman" w:hAnsi="Times New Roman" w:cs="Times New Roman"/>
          <w:sz w:val="24"/>
          <w:szCs w:val="24"/>
        </w:rPr>
        <w:t>Project</w:t>
      </w:r>
      <w:r w:rsidR="00047BF1">
        <w:rPr>
          <w:rFonts w:ascii="Times New Roman" w:eastAsia="Times New Roman" w:hAnsi="Times New Roman" w:cs="Times New Roman"/>
          <w:sz w:val="24"/>
          <w:szCs w:val="24"/>
        </w:rPr>
        <w:t xml:space="preserve"> (</w:t>
      </w:r>
      <w:r w:rsidR="001A7C20">
        <w:rPr>
          <w:rFonts w:ascii="Times New Roman" w:eastAsia="Times New Roman" w:hAnsi="Times New Roman" w:cs="Times New Roman"/>
          <w:sz w:val="24"/>
          <w:szCs w:val="24"/>
        </w:rPr>
        <w:t>NARIGP)</w:t>
      </w:r>
      <w:r w:rsidR="00344636" w:rsidRPr="00344636">
        <w:rPr>
          <w:rFonts w:ascii="Times New Roman" w:eastAsia="Times New Roman" w:hAnsi="Times New Roman" w:cs="Times New Roman"/>
          <w:sz w:val="24"/>
          <w:szCs w:val="24"/>
        </w:rPr>
        <w:t>.</w:t>
      </w:r>
    </w:p>
    <w:p w:rsidR="009E1E06" w:rsidRPr="009E1E06" w:rsidRDefault="009E1E06" w:rsidP="00BB0E32">
      <w:pPr>
        <w:spacing w:before="240" w:line="360" w:lineRule="auto"/>
        <w:jc w:val="both"/>
        <w:rPr>
          <w:rFonts w:ascii="Times New Roman" w:eastAsia="Times New Roman" w:hAnsi="Times New Roman" w:cs="Times New Roman"/>
          <w:sz w:val="4"/>
          <w:szCs w:val="24"/>
        </w:rPr>
      </w:pPr>
    </w:p>
    <w:p w:rsidR="00344636" w:rsidRPr="00BB0E32" w:rsidRDefault="00344636" w:rsidP="009E1E06">
      <w:pPr>
        <w:pStyle w:val="Heading3"/>
        <w:numPr>
          <w:ilvl w:val="2"/>
          <w:numId w:val="15"/>
        </w:numPr>
        <w:spacing w:before="0"/>
        <w:contextualSpacing/>
        <w:rPr>
          <w:rFonts w:ascii="Times New Roman" w:eastAsia="Times New Roman" w:hAnsi="Times New Roman" w:cs="Times New Roman"/>
          <w:color w:val="auto"/>
          <w:sz w:val="24"/>
        </w:rPr>
      </w:pPr>
      <w:bookmarkStart w:id="49" w:name="_Toc2162808"/>
      <w:r w:rsidRPr="00BB0E32">
        <w:rPr>
          <w:rFonts w:ascii="Times New Roman" w:eastAsia="Times New Roman" w:hAnsi="Times New Roman" w:cs="Times New Roman"/>
          <w:color w:val="auto"/>
          <w:sz w:val="24"/>
        </w:rPr>
        <w:t>Enhancing the Standard and Quality of Education</w:t>
      </w:r>
      <w:bookmarkEnd w:id="49"/>
      <w:r w:rsidRPr="00BB0E32">
        <w:rPr>
          <w:rFonts w:ascii="Times New Roman" w:eastAsia="Times New Roman" w:hAnsi="Times New Roman" w:cs="Times New Roman"/>
          <w:color w:val="auto"/>
          <w:sz w:val="24"/>
        </w:rPr>
        <w:t xml:space="preserve">  </w:t>
      </w:r>
    </w:p>
    <w:p w:rsidR="00344636" w:rsidRPr="00344636" w:rsidRDefault="00372EBA" w:rsidP="009E1E06">
      <w:pPr>
        <w:spacing w:after="0" w:line="360" w:lineRule="auto"/>
        <w:contextualSpacing/>
        <w:jc w:val="both"/>
        <w:rPr>
          <w:rFonts w:ascii="Times New Roman" w:eastAsia="Times New Roman" w:hAnsi="Times New Roman" w:cs="Times New Roman"/>
          <w:sz w:val="24"/>
          <w:szCs w:val="24"/>
        </w:rPr>
      </w:pPr>
      <w:r w:rsidRPr="00372EBA">
        <w:rPr>
          <w:rFonts w:ascii="Times New Roman" w:eastAsia="Times New Roman" w:hAnsi="Times New Roman" w:cs="Times New Roman"/>
          <w:b/>
          <w:sz w:val="24"/>
          <w:szCs w:val="24"/>
        </w:rPr>
        <w:t>61.</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Relevant and quality education is key in achieving county transformation. In consideration of this fact, the </w:t>
      </w:r>
      <w:r w:rsidR="001A7C20">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1A7C20">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continue to implement the bursary/scholarship scheme to improve on transition rates to secondary and tertiary education. This will go a long way in improving education standards and ensure future human capital base.  The Bursary/scholarship scheme will be </w:t>
      </w:r>
      <w:r w:rsidR="00AF0967">
        <w:rPr>
          <w:rFonts w:ascii="Times New Roman" w:eastAsia="Times New Roman" w:hAnsi="Times New Roman" w:cs="Times New Roman"/>
          <w:sz w:val="24"/>
          <w:szCs w:val="24"/>
        </w:rPr>
        <w:t>evaluated and</w:t>
      </w:r>
      <w:r w:rsidR="00344636" w:rsidRPr="00344636">
        <w:rPr>
          <w:rFonts w:ascii="Times New Roman" w:eastAsia="Times New Roman" w:hAnsi="Times New Roman" w:cs="Times New Roman"/>
          <w:sz w:val="24"/>
          <w:szCs w:val="24"/>
        </w:rPr>
        <w:t xml:space="preserve"> performance of the beneficiaries will be monitored regular</w:t>
      </w:r>
      <w:r w:rsidR="00AF0967">
        <w:rPr>
          <w:rFonts w:ascii="Times New Roman" w:eastAsia="Times New Roman" w:hAnsi="Times New Roman" w:cs="Times New Roman"/>
          <w:sz w:val="24"/>
          <w:szCs w:val="24"/>
        </w:rPr>
        <w:t>ly</w:t>
      </w:r>
      <w:r w:rsidR="00344636" w:rsidRPr="00344636">
        <w:rPr>
          <w:rFonts w:ascii="Times New Roman" w:eastAsia="Times New Roman" w:hAnsi="Times New Roman" w:cs="Times New Roman"/>
          <w:sz w:val="24"/>
          <w:szCs w:val="24"/>
        </w:rPr>
        <w:t xml:space="preserve"> to ensure </w:t>
      </w:r>
      <w:r w:rsidR="00AF0967">
        <w:rPr>
          <w:rFonts w:ascii="Times New Roman" w:eastAsia="Times New Roman" w:hAnsi="Times New Roman" w:cs="Times New Roman"/>
          <w:sz w:val="24"/>
          <w:szCs w:val="24"/>
        </w:rPr>
        <w:t>the intended strategic results are realized.</w:t>
      </w:r>
      <w:r w:rsidR="00344636" w:rsidRPr="00344636">
        <w:rPr>
          <w:rFonts w:ascii="Times New Roman" w:eastAsia="Times New Roman" w:hAnsi="Times New Roman" w:cs="Times New Roman"/>
          <w:sz w:val="24"/>
          <w:szCs w:val="24"/>
        </w:rPr>
        <w:t xml:space="preserve"> </w:t>
      </w:r>
    </w:p>
    <w:p w:rsidR="00344636" w:rsidRPr="00344636" w:rsidRDefault="00372EBA" w:rsidP="009E1E06">
      <w:pPr>
        <w:spacing w:before="240" w:line="360" w:lineRule="auto"/>
        <w:jc w:val="both"/>
        <w:rPr>
          <w:rFonts w:ascii="Times New Roman" w:eastAsia="Times New Roman" w:hAnsi="Times New Roman" w:cs="Times New Roman"/>
          <w:sz w:val="24"/>
          <w:szCs w:val="24"/>
        </w:rPr>
      </w:pPr>
      <w:r w:rsidRPr="00372EBA">
        <w:rPr>
          <w:rFonts w:ascii="Times New Roman" w:eastAsia="Times New Roman" w:hAnsi="Times New Roman" w:cs="Times New Roman"/>
          <w:b/>
          <w:sz w:val="24"/>
          <w:szCs w:val="24"/>
        </w:rPr>
        <w:t>62</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The quality and relevance of technical education will be reviewed from time to time to ensure the youth acquire the requisite skills for the job market. Expansion of the institutions in terms of infrastructure improvement, tools and equipment, establishment of relevant courses and adequate staffing will be undertaken. This will in the log-run ensure a substantial resource base in the technical field including plumbing, masonry, </w:t>
      </w:r>
      <w:r w:rsidR="00822705" w:rsidRPr="00344636">
        <w:rPr>
          <w:rFonts w:ascii="Times New Roman" w:eastAsia="Times New Roman" w:hAnsi="Times New Roman" w:cs="Times New Roman"/>
          <w:sz w:val="24"/>
          <w:szCs w:val="24"/>
        </w:rPr>
        <w:t>and tailoring</w:t>
      </w:r>
      <w:r w:rsidR="00344636" w:rsidRPr="00344636">
        <w:rPr>
          <w:rFonts w:ascii="Times New Roman" w:eastAsia="Times New Roman" w:hAnsi="Times New Roman" w:cs="Times New Roman"/>
          <w:sz w:val="24"/>
          <w:szCs w:val="24"/>
        </w:rPr>
        <w:t xml:space="preserve">, carpentry and hotel and </w:t>
      </w:r>
      <w:r w:rsidR="00364DAE">
        <w:rPr>
          <w:rFonts w:ascii="Times New Roman" w:eastAsia="Times New Roman" w:hAnsi="Times New Roman" w:cs="Times New Roman"/>
          <w:sz w:val="24"/>
          <w:szCs w:val="24"/>
        </w:rPr>
        <w:t>hospitality</w:t>
      </w:r>
      <w:r w:rsidR="00344636" w:rsidRPr="00344636">
        <w:rPr>
          <w:rFonts w:ascii="Times New Roman" w:eastAsia="Times New Roman" w:hAnsi="Times New Roman" w:cs="Times New Roman"/>
          <w:sz w:val="24"/>
          <w:szCs w:val="24"/>
        </w:rPr>
        <w:t xml:space="preserve">. </w:t>
      </w:r>
    </w:p>
    <w:p w:rsidR="00344636" w:rsidRDefault="00372EBA" w:rsidP="009E1E06">
      <w:pPr>
        <w:spacing w:before="240" w:line="360" w:lineRule="auto"/>
        <w:jc w:val="both"/>
        <w:rPr>
          <w:rFonts w:ascii="Times New Roman" w:eastAsia="Times New Roman" w:hAnsi="Times New Roman" w:cs="Times New Roman"/>
          <w:sz w:val="24"/>
          <w:szCs w:val="24"/>
        </w:rPr>
      </w:pPr>
      <w:r w:rsidRPr="00372EBA">
        <w:rPr>
          <w:rFonts w:ascii="Times New Roman" w:eastAsia="Times New Roman" w:hAnsi="Times New Roman" w:cs="Times New Roman"/>
          <w:b/>
          <w:sz w:val="24"/>
          <w:szCs w:val="24"/>
        </w:rPr>
        <w:t>63.</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Under the Early Childhood Development</w:t>
      </w:r>
      <w:r w:rsidR="0087640E">
        <w:rPr>
          <w:rFonts w:ascii="Times New Roman" w:eastAsia="Times New Roman" w:hAnsi="Times New Roman" w:cs="Times New Roman"/>
          <w:sz w:val="24"/>
          <w:szCs w:val="24"/>
        </w:rPr>
        <w:t xml:space="preserve"> </w:t>
      </w:r>
      <w:r w:rsidR="0063513D">
        <w:rPr>
          <w:rFonts w:ascii="Times New Roman" w:eastAsia="Times New Roman" w:hAnsi="Times New Roman" w:cs="Times New Roman"/>
          <w:sz w:val="24"/>
          <w:szCs w:val="24"/>
        </w:rPr>
        <w:t>Education (</w:t>
      </w:r>
      <w:r w:rsidR="0063513D" w:rsidRPr="00344636">
        <w:rPr>
          <w:rFonts w:ascii="Times New Roman" w:eastAsia="Times New Roman" w:hAnsi="Times New Roman" w:cs="Times New Roman"/>
          <w:sz w:val="24"/>
          <w:szCs w:val="24"/>
        </w:rPr>
        <w:t>ECDE)</w:t>
      </w:r>
      <w:r w:rsidR="0063513D">
        <w:rPr>
          <w:rFonts w:ascii="Times New Roman" w:eastAsia="Times New Roman" w:hAnsi="Times New Roman" w:cs="Times New Roman"/>
          <w:sz w:val="24"/>
          <w:szCs w:val="24"/>
        </w:rPr>
        <w:t>,</w:t>
      </w:r>
      <w:r w:rsidR="0063513D" w:rsidRPr="00344636">
        <w:rPr>
          <w:rFonts w:ascii="Times New Roman" w:eastAsia="Times New Roman" w:hAnsi="Times New Roman" w:cs="Times New Roman"/>
          <w:sz w:val="24"/>
          <w:szCs w:val="24"/>
        </w:rPr>
        <w:t xml:space="preserve"> modernization</w:t>
      </w:r>
      <w:r w:rsidR="00344636" w:rsidRPr="00344636">
        <w:rPr>
          <w:rFonts w:ascii="Times New Roman" w:eastAsia="Times New Roman" w:hAnsi="Times New Roman" w:cs="Times New Roman"/>
          <w:sz w:val="24"/>
          <w:szCs w:val="24"/>
        </w:rPr>
        <w:t xml:space="preserve"> of the centres will be undertaken. This will include provision of modern teaching materials, arts and play equipment and the training/induction of the teachers/caregivers. The affirmative action on school feeding programme will be enhanced to ensure children are retained at school and 100 percent retention is achieved. </w:t>
      </w:r>
    </w:p>
    <w:p w:rsidR="009E1E06" w:rsidRPr="009E1E06" w:rsidRDefault="009E1E06" w:rsidP="00344636">
      <w:pPr>
        <w:spacing w:before="240" w:line="360" w:lineRule="auto"/>
        <w:jc w:val="both"/>
        <w:rPr>
          <w:rFonts w:ascii="Times New Roman" w:eastAsia="Times New Roman" w:hAnsi="Times New Roman" w:cs="Times New Roman"/>
          <w:sz w:val="8"/>
          <w:szCs w:val="24"/>
        </w:rPr>
      </w:pPr>
    </w:p>
    <w:p w:rsidR="00344636" w:rsidRPr="009E1E06" w:rsidRDefault="00344636" w:rsidP="009E1E06">
      <w:pPr>
        <w:pStyle w:val="Heading3"/>
        <w:numPr>
          <w:ilvl w:val="2"/>
          <w:numId w:val="15"/>
        </w:numPr>
        <w:spacing w:before="0"/>
        <w:contextualSpacing/>
        <w:rPr>
          <w:rFonts w:ascii="Times New Roman" w:eastAsia="Times New Roman" w:hAnsi="Times New Roman" w:cs="Times New Roman"/>
          <w:color w:val="auto"/>
          <w:sz w:val="24"/>
        </w:rPr>
      </w:pPr>
      <w:bookmarkStart w:id="50" w:name="_Toc2162809"/>
      <w:r w:rsidRPr="009E1E06">
        <w:rPr>
          <w:rFonts w:ascii="Times New Roman" w:eastAsia="Times New Roman" w:hAnsi="Times New Roman" w:cs="Times New Roman"/>
          <w:color w:val="auto"/>
          <w:sz w:val="24"/>
        </w:rPr>
        <w:t>Enhancing the Quality and Accessibility of Health Care Services</w:t>
      </w:r>
      <w:bookmarkEnd w:id="50"/>
      <w:r w:rsidRPr="009E1E06">
        <w:rPr>
          <w:rFonts w:ascii="Times New Roman" w:eastAsia="Times New Roman" w:hAnsi="Times New Roman" w:cs="Times New Roman"/>
          <w:color w:val="auto"/>
          <w:sz w:val="24"/>
        </w:rPr>
        <w:t xml:space="preserve"> </w:t>
      </w:r>
    </w:p>
    <w:p w:rsidR="00344636" w:rsidRPr="00344636" w:rsidRDefault="00372EBA" w:rsidP="009E1E06">
      <w:pPr>
        <w:spacing w:before="240" w:line="360" w:lineRule="auto"/>
        <w:jc w:val="both"/>
        <w:rPr>
          <w:rFonts w:ascii="Times New Roman" w:eastAsia="Times New Roman" w:hAnsi="Times New Roman" w:cs="Times New Roman"/>
          <w:sz w:val="24"/>
          <w:szCs w:val="24"/>
        </w:rPr>
      </w:pPr>
      <w:r w:rsidRPr="00372EBA">
        <w:rPr>
          <w:rFonts w:ascii="Times New Roman" w:eastAsia="Times New Roman" w:hAnsi="Times New Roman" w:cs="Times New Roman"/>
          <w:b/>
          <w:sz w:val="24"/>
          <w:szCs w:val="24"/>
        </w:rPr>
        <w:t>64.</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One of the “Big Four’’ agenda in the country is to achieve 100</w:t>
      </w:r>
      <w:r w:rsidR="0063513D">
        <w:rPr>
          <w:rFonts w:ascii="Times New Roman" w:eastAsia="Times New Roman" w:hAnsi="Times New Roman" w:cs="Times New Roman"/>
          <w:sz w:val="24"/>
          <w:szCs w:val="24"/>
        </w:rPr>
        <w:t xml:space="preserve"> percent </w:t>
      </w:r>
      <w:r w:rsidR="00344636" w:rsidRPr="00344636">
        <w:rPr>
          <w:rFonts w:ascii="Times New Roman" w:eastAsia="Times New Roman" w:hAnsi="Times New Roman" w:cs="Times New Roman"/>
          <w:sz w:val="24"/>
          <w:szCs w:val="24"/>
        </w:rPr>
        <w:t xml:space="preserve">Universal Health coverage. This will guarantee access to quality and affordable healthcare to all Kenyans. To complement the efforts of the </w:t>
      </w:r>
      <w:r w:rsidR="0063513D">
        <w:rPr>
          <w:rFonts w:ascii="Times New Roman" w:eastAsia="Times New Roman" w:hAnsi="Times New Roman" w:cs="Times New Roman"/>
          <w:sz w:val="24"/>
          <w:szCs w:val="24"/>
        </w:rPr>
        <w:t>N</w:t>
      </w:r>
      <w:r w:rsidR="00344636" w:rsidRPr="00344636">
        <w:rPr>
          <w:rFonts w:ascii="Times New Roman" w:eastAsia="Times New Roman" w:hAnsi="Times New Roman" w:cs="Times New Roman"/>
          <w:sz w:val="24"/>
          <w:szCs w:val="24"/>
        </w:rPr>
        <w:t xml:space="preserve">ational </w:t>
      </w:r>
      <w:r w:rsidR="0063513D">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and making Universal Health coverage a reality, the </w:t>
      </w:r>
      <w:r w:rsidR="0063513D">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63513D">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overnment has transformed the health sector in the county through expansion of health infrastructure, enhancing of the supply of essential medicines, investing in diagnostic medical equipment and recruitment of specialized health personnel.</w:t>
      </w:r>
    </w:p>
    <w:p w:rsidR="00344636" w:rsidRPr="00344636" w:rsidRDefault="00372EBA" w:rsidP="009E1E06">
      <w:pPr>
        <w:spacing w:before="240" w:line="360" w:lineRule="auto"/>
        <w:jc w:val="both"/>
        <w:rPr>
          <w:rFonts w:ascii="Times New Roman" w:eastAsia="Times New Roman" w:hAnsi="Times New Roman" w:cs="Times New Roman"/>
          <w:sz w:val="24"/>
          <w:szCs w:val="24"/>
        </w:rPr>
      </w:pPr>
      <w:r w:rsidRPr="00372EBA">
        <w:rPr>
          <w:rFonts w:ascii="Times New Roman" w:eastAsia="Times New Roman" w:hAnsi="Times New Roman" w:cs="Times New Roman"/>
          <w:b/>
          <w:sz w:val="24"/>
          <w:szCs w:val="24"/>
        </w:rPr>
        <w:t>65.</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Going forward, the </w:t>
      </w:r>
      <w:r w:rsidR="0063513D">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63513D">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continue with the expansion of the number of health facilities, adequately equipping and staffing them and ensuring efficient supply of medicines. To offer specialized medical treatment, the county government will </w:t>
      </w:r>
      <w:r w:rsidR="00344636" w:rsidRPr="00344636">
        <w:rPr>
          <w:rFonts w:ascii="Times New Roman" w:eastAsia="Times New Roman" w:hAnsi="Times New Roman" w:cs="Times New Roman"/>
          <w:color w:val="000000"/>
          <w:sz w:val="24"/>
          <w:szCs w:val="24"/>
        </w:rPr>
        <w:t>invest in more</w:t>
      </w:r>
      <w:r w:rsidR="00344636" w:rsidRPr="00344636">
        <w:rPr>
          <w:rFonts w:ascii="Times New Roman" w:eastAsia="Times New Roman" w:hAnsi="Times New Roman" w:cs="Times New Roman"/>
          <w:sz w:val="24"/>
          <w:szCs w:val="24"/>
        </w:rPr>
        <w:t xml:space="preserve"> diagnostic equipment and commence on the establishment of the oncology centre for the treatment of cancer. Other programmes will include establishment of laboratories for diagnosis of medical conditions in all health facilities. </w:t>
      </w:r>
    </w:p>
    <w:p w:rsidR="00344636" w:rsidRPr="00344636" w:rsidRDefault="00372EBA" w:rsidP="009E1E06">
      <w:pPr>
        <w:spacing w:before="240" w:line="360" w:lineRule="auto"/>
        <w:jc w:val="both"/>
        <w:rPr>
          <w:rFonts w:ascii="Times New Roman" w:eastAsia="Times New Roman" w:hAnsi="Times New Roman" w:cs="Times New Roman"/>
          <w:sz w:val="24"/>
          <w:szCs w:val="24"/>
        </w:rPr>
      </w:pPr>
      <w:r w:rsidRPr="00372EBA">
        <w:rPr>
          <w:rFonts w:ascii="Times New Roman" w:eastAsia="Times New Roman" w:hAnsi="Times New Roman" w:cs="Times New Roman"/>
          <w:b/>
          <w:sz w:val="24"/>
          <w:szCs w:val="24"/>
        </w:rPr>
        <w:t>66.</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To improve on maternity services and curtail infant-mortality, the county government will continue with the free maternity programme ensuring all dispensaries have maternity wings. This will be undertaken together with the strengthening of the Public Health programme. Community Health Volunteers (CHVs) at grassroots will also be instrumental in </w:t>
      </w:r>
      <w:r w:rsidR="000723B6" w:rsidRPr="00344636">
        <w:rPr>
          <w:rFonts w:ascii="Times New Roman" w:eastAsia="Times New Roman" w:hAnsi="Times New Roman" w:cs="Times New Roman"/>
          <w:sz w:val="24"/>
          <w:szCs w:val="24"/>
        </w:rPr>
        <w:t>encouraging</w:t>
      </w:r>
      <w:r w:rsidR="000723B6">
        <w:rPr>
          <w:rFonts w:ascii="Times New Roman" w:eastAsia="Times New Roman" w:hAnsi="Times New Roman" w:cs="Times New Roman"/>
          <w:sz w:val="24"/>
          <w:szCs w:val="24"/>
        </w:rPr>
        <w:t xml:space="preserve"> </w:t>
      </w:r>
      <w:r w:rsidR="000723B6" w:rsidRPr="00344636">
        <w:rPr>
          <w:rFonts w:ascii="Times New Roman" w:eastAsia="Times New Roman" w:hAnsi="Times New Roman" w:cs="Times New Roman"/>
          <w:sz w:val="24"/>
          <w:szCs w:val="24"/>
        </w:rPr>
        <w:t>public</w:t>
      </w:r>
      <w:r w:rsidR="00344636" w:rsidRPr="00344636">
        <w:rPr>
          <w:rFonts w:ascii="Times New Roman" w:eastAsia="Times New Roman" w:hAnsi="Times New Roman" w:cs="Times New Roman"/>
          <w:sz w:val="24"/>
          <w:szCs w:val="24"/>
        </w:rPr>
        <w:t xml:space="preserve"> hygiene and proper sanitation and sensitize the citizens to increase the uptake of the National Insurance Hospital Fund (NHIF). The CHVs will be provided with basic kits and training to ensure success of this programme. </w:t>
      </w:r>
      <w:r w:rsidR="000723B6">
        <w:rPr>
          <w:rFonts w:ascii="Times New Roman" w:eastAsia="Times New Roman" w:hAnsi="Times New Roman" w:cs="Times New Roman"/>
          <w:sz w:val="24"/>
          <w:szCs w:val="24"/>
        </w:rPr>
        <w:t xml:space="preserve">The County Government will develop a policy to implement and manage the </w:t>
      </w:r>
      <w:r w:rsidR="00A2533A">
        <w:rPr>
          <w:rFonts w:ascii="Times New Roman" w:eastAsia="Times New Roman" w:hAnsi="Times New Roman" w:cs="Times New Roman"/>
          <w:sz w:val="24"/>
          <w:szCs w:val="24"/>
        </w:rPr>
        <w:t>community health</w:t>
      </w:r>
      <w:r w:rsidR="000723B6">
        <w:rPr>
          <w:rFonts w:ascii="Times New Roman" w:eastAsia="Times New Roman" w:hAnsi="Times New Roman" w:cs="Times New Roman"/>
          <w:sz w:val="24"/>
          <w:szCs w:val="24"/>
        </w:rPr>
        <w:t xml:space="preserve"> programme.</w:t>
      </w:r>
    </w:p>
    <w:p w:rsidR="000723B6" w:rsidRPr="00344636" w:rsidRDefault="00372EBA" w:rsidP="000723B6">
      <w:pPr>
        <w:spacing w:line="360" w:lineRule="auto"/>
        <w:jc w:val="both"/>
        <w:rPr>
          <w:rFonts w:ascii="Times New Roman" w:eastAsia="Times New Roman" w:hAnsi="Times New Roman" w:cs="Times New Roman"/>
          <w:sz w:val="24"/>
          <w:szCs w:val="24"/>
          <w:lang w:val="en-GB"/>
        </w:rPr>
      </w:pPr>
      <w:r w:rsidRPr="00372EBA">
        <w:rPr>
          <w:rFonts w:ascii="Times New Roman" w:eastAsia="Times New Roman" w:hAnsi="Times New Roman" w:cs="Times New Roman"/>
          <w:b/>
          <w:sz w:val="24"/>
          <w:szCs w:val="24"/>
        </w:rPr>
        <w:t>67.</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lang w:val="en-GB"/>
        </w:rPr>
        <w:t xml:space="preserve">To further support modernization of health care services, the County Government will </w:t>
      </w:r>
      <w:r w:rsidR="00A2533A">
        <w:rPr>
          <w:rFonts w:ascii="Times New Roman" w:eastAsia="Times New Roman" w:hAnsi="Times New Roman" w:cs="Times New Roman"/>
          <w:sz w:val="24"/>
          <w:szCs w:val="24"/>
          <w:lang w:val="en-GB"/>
        </w:rPr>
        <w:t xml:space="preserve">     </w:t>
      </w:r>
      <w:r w:rsidR="00344636" w:rsidRPr="00344636">
        <w:rPr>
          <w:rFonts w:ascii="Times New Roman" w:eastAsia="Times New Roman" w:hAnsi="Times New Roman" w:cs="Times New Roman"/>
          <w:sz w:val="24"/>
          <w:szCs w:val="24"/>
          <w:lang w:val="en-GB"/>
        </w:rPr>
        <w:t>continue</w:t>
      </w:r>
      <w:r w:rsidR="00AF0967">
        <w:rPr>
          <w:rFonts w:ascii="Times New Roman" w:eastAsia="Times New Roman" w:hAnsi="Times New Roman" w:cs="Times New Roman"/>
          <w:sz w:val="24"/>
          <w:szCs w:val="24"/>
          <w:lang w:val="en-GB"/>
        </w:rPr>
        <w:t xml:space="preserve"> the</w:t>
      </w:r>
      <w:r w:rsidR="00344636" w:rsidRPr="00344636">
        <w:rPr>
          <w:rFonts w:ascii="Times New Roman" w:eastAsia="Times New Roman" w:hAnsi="Times New Roman" w:cs="Times New Roman"/>
          <w:sz w:val="24"/>
          <w:szCs w:val="24"/>
          <w:lang w:val="en-GB"/>
        </w:rPr>
        <w:t xml:space="preserve"> digitization of health information management systems by developing effective ICT platforms. This is already taking place at the County referral hospital in Msambweni and would be rolled out to all sub county hospitals as well as dispensaries in future. Other programmes under healthcare include the rehabilitation of drugs and substance abuse</w:t>
      </w:r>
      <w:r w:rsidR="00A2533A">
        <w:rPr>
          <w:rFonts w:ascii="Times New Roman" w:eastAsia="Times New Roman" w:hAnsi="Times New Roman" w:cs="Times New Roman"/>
          <w:sz w:val="24"/>
          <w:szCs w:val="24"/>
          <w:lang w:val="en-GB"/>
        </w:rPr>
        <w:t xml:space="preserve"> addicts</w:t>
      </w:r>
      <w:r w:rsidR="00344636" w:rsidRPr="00344636">
        <w:rPr>
          <w:rFonts w:ascii="Times New Roman" w:eastAsia="Times New Roman" w:hAnsi="Times New Roman" w:cs="Times New Roman"/>
          <w:sz w:val="24"/>
          <w:szCs w:val="24"/>
          <w:lang w:val="en-GB"/>
        </w:rPr>
        <w:t xml:space="preserve"> through provision of medicines (methadone)</w:t>
      </w:r>
      <w:r w:rsidR="000723B6" w:rsidRPr="000723B6">
        <w:rPr>
          <w:rFonts w:ascii="Times New Roman" w:eastAsia="Times New Roman" w:hAnsi="Times New Roman" w:cs="Times New Roman"/>
          <w:sz w:val="24"/>
          <w:szCs w:val="24"/>
          <w:lang w:val="en-GB"/>
        </w:rPr>
        <w:t xml:space="preserve"> </w:t>
      </w:r>
      <w:r w:rsidR="000723B6" w:rsidRPr="00344636">
        <w:rPr>
          <w:rFonts w:ascii="Times New Roman" w:eastAsia="Times New Roman" w:hAnsi="Times New Roman" w:cs="Times New Roman"/>
          <w:sz w:val="24"/>
          <w:szCs w:val="24"/>
          <w:lang w:val="en-GB"/>
        </w:rPr>
        <w:t xml:space="preserve">at the Kombani centre. </w:t>
      </w:r>
      <w:r w:rsidR="00A2533A">
        <w:rPr>
          <w:rFonts w:ascii="Times New Roman" w:eastAsia="Times New Roman" w:hAnsi="Times New Roman" w:cs="Times New Roman"/>
          <w:sz w:val="24"/>
          <w:szCs w:val="24"/>
          <w:lang w:val="en-GB"/>
        </w:rPr>
        <w:t>This will be strengthened by</w:t>
      </w:r>
      <w:r w:rsidR="000723B6">
        <w:rPr>
          <w:rFonts w:ascii="Times New Roman" w:eastAsia="Times New Roman" w:hAnsi="Times New Roman" w:cs="Times New Roman"/>
          <w:sz w:val="24"/>
          <w:szCs w:val="24"/>
          <w:lang w:val="en-GB"/>
        </w:rPr>
        <w:t xml:space="preserve"> training and</w:t>
      </w:r>
      <w:r w:rsidR="0063513D">
        <w:rPr>
          <w:rFonts w:ascii="Times New Roman" w:eastAsia="Times New Roman" w:hAnsi="Times New Roman" w:cs="Times New Roman"/>
          <w:sz w:val="24"/>
          <w:szCs w:val="24"/>
          <w:lang w:val="en-GB"/>
        </w:rPr>
        <w:t xml:space="preserve"> offering</w:t>
      </w:r>
      <w:r w:rsidR="000723B6">
        <w:rPr>
          <w:rFonts w:ascii="Times New Roman" w:eastAsia="Times New Roman" w:hAnsi="Times New Roman" w:cs="Times New Roman"/>
          <w:sz w:val="24"/>
          <w:szCs w:val="24"/>
          <w:lang w:val="en-GB"/>
        </w:rPr>
        <w:t xml:space="preserve"> support</w:t>
      </w:r>
      <w:r w:rsidR="00A2533A">
        <w:rPr>
          <w:rFonts w:ascii="Times New Roman" w:eastAsia="Times New Roman" w:hAnsi="Times New Roman" w:cs="Times New Roman"/>
          <w:sz w:val="24"/>
          <w:szCs w:val="24"/>
          <w:lang w:val="en-GB"/>
        </w:rPr>
        <w:t xml:space="preserve"> to</w:t>
      </w:r>
      <w:r w:rsidR="000723B6">
        <w:rPr>
          <w:rFonts w:ascii="Times New Roman" w:eastAsia="Times New Roman" w:hAnsi="Times New Roman" w:cs="Times New Roman"/>
          <w:sz w:val="24"/>
          <w:szCs w:val="24"/>
          <w:lang w:val="en-GB"/>
        </w:rPr>
        <w:t xml:space="preserve"> the youth </w:t>
      </w:r>
      <w:r w:rsidR="0063513D">
        <w:rPr>
          <w:rFonts w:ascii="Times New Roman" w:eastAsia="Times New Roman" w:hAnsi="Times New Roman" w:cs="Times New Roman"/>
          <w:sz w:val="24"/>
          <w:szCs w:val="24"/>
          <w:lang w:val="en-GB"/>
        </w:rPr>
        <w:t>to start</w:t>
      </w:r>
      <w:r w:rsidR="000723B6">
        <w:rPr>
          <w:rFonts w:ascii="Times New Roman" w:eastAsia="Times New Roman" w:hAnsi="Times New Roman" w:cs="Times New Roman"/>
          <w:sz w:val="24"/>
          <w:szCs w:val="24"/>
          <w:lang w:val="en-GB"/>
        </w:rPr>
        <w:t xml:space="preserve"> income generating activities.</w:t>
      </w:r>
    </w:p>
    <w:p w:rsidR="00084A03" w:rsidRPr="00084A03" w:rsidRDefault="00084A03" w:rsidP="00344636">
      <w:pPr>
        <w:spacing w:line="360" w:lineRule="auto"/>
        <w:rPr>
          <w:rFonts w:ascii="Times New Roman" w:eastAsia="Times New Roman" w:hAnsi="Times New Roman" w:cs="Times New Roman"/>
          <w:sz w:val="2"/>
          <w:szCs w:val="24"/>
          <w:lang w:val="en-GB"/>
        </w:rPr>
      </w:pPr>
    </w:p>
    <w:p w:rsidR="00344636" w:rsidRPr="00084A03" w:rsidRDefault="00344636" w:rsidP="00084A03">
      <w:pPr>
        <w:pStyle w:val="Heading3"/>
        <w:numPr>
          <w:ilvl w:val="2"/>
          <w:numId w:val="15"/>
        </w:numPr>
        <w:spacing w:before="0"/>
        <w:contextualSpacing/>
        <w:rPr>
          <w:rFonts w:ascii="Times New Roman" w:eastAsia="Times New Roman" w:hAnsi="Times New Roman" w:cs="Times New Roman"/>
          <w:color w:val="auto"/>
          <w:sz w:val="24"/>
        </w:rPr>
      </w:pPr>
      <w:bookmarkStart w:id="51" w:name="_Toc2162810"/>
      <w:r w:rsidRPr="00084A03">
        <w:rPr>
          <w:rFonts w:ascii="Times New Roman" w:eastAsia="Times New Roman" w:hAnsi="Times New Roman" w:cs="Times New Roman"/>
          <w:color w:val="auto"/>
          <w:sz w:val="24"/>
        </w:rPr>
        <w:t>Investing in Infrastructure Development for Enhanced County Transformation</w:t>
      </w:r>
      <w:bookmarkEnd w:id="51"/>
      <w:r w:rsidRPr="00084A03">
        <w:rPr>
          <w:rFonts w:ascii="Times New Roman" w:eastAsia="Times New Roman" w:hAnsi="Times New Roman" w:cs="Times New Roman"/>
          <w:color w:val="auto"/>
          <w:sz w:val="24"/>
        </w:rPr>
        <w:t xml:space="preserve"> </w:t>
      </w:r>
    </w:p>
    <w:p w:rsidR="00344636" w:rsidRDefault="00A2533A" w:rsidP="00084A03">
      <w:pPr>
        <w:spacing w:after="160" w:line="360" w:lineRule="auto"/>
        <w:jc w:val="both"/>
        <w:rPr>
          <w:rFonts w:ascii="Times New Roman" w:eastAsia="Times New Roman" w:hAnsi="Times New Roman" w:cs="Times New Roman"/>
          <w:sz w:val="24"/>
          <w:szCs w:val="24"/>
          <w:lang w:val="en-GB"/>
        </w:rPr>
      </w:pPr>
      <w:r w:rsidRPr="00A2533A">
        <w:rPr>
          <w:rFonts w:ascii="Times New Roman" w:eastAsia="Times New Roman" w:hAnsi="Times New Roman" w:cs="Times New Roman"/>
          <w:b/>
          <w:sz w:val="24"/>
          <w:szCs w:val="24"/>
          <w:lang w:val="en-GB"/>
        </w:rPr>
        <w:t>68.</w:t>
      </w:r>
      <w:r>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sz w:val="24"/>
          <w:szCs w:val="24"/>
          <w:lang w:val="en-GB"/>
        </w:rPr>
        <w:t xml:space="preserve"> </w:t>
      </w:r>
      <w:r w:rsidR="00344636" w:rsidRPr="00344636">
        <w:rPr>
          <w:rFonts w:ascii="Times New Roman" w:eastAsia="Times New Roman" w:hAnsi="Times New Roman" w:cs="Times New Roman"/>
          <w:sz w:val="24"/>
          <w:szCs w:val="24"/>
          <w:lang w:val="en-GB"/>
        </w:rPr>
        <w:t xml:space="preserve">Infrastructure development is necessary for economic growth, jobs creation, empowering small businesses </w:t>
      </w:r>
      <w:r w:rsidR="00DD2C32">
        <w:rPr>
          <w:rFonts w:ascii="Times New Roman" w:eastAsia="Times New Roman" w:hAnsi="Times New Roman" w:cs="Times New Roman"/>
          <w:sz w:val="24"/>
          <w:szCs w:val="24"/>
          <w:lang w:val="en-GB"/>
        </w:rPr>
        <w:t xml:space="preserve">and enhancing service </w:t>
      </w:r>
      <w:r w:rsidR="0063513D">
        <w:rPr>
          <w:rFonts w:ascii="Times New Roman" w:eastAsia="Times New Roman" w:hAnsi="Times New Roman" w:cs="Times New Roman"/>
          <w:sz w:val="24"/>
          <w:szCs w:val="24"/>
          <w:lang w:val="en-GB"/>
        </w:rPr>
        <w:t>delivery.</w:t>
      </w:r>
      <w:r w:rsidR="0063513D" w:rsidRPr="00344636">
        <w:rPr>
          <w:rFonts w:ascii="Times New Roman" w:eastAsia="Times New Roman" w:hAnsi="Times New Roman" w:cs="Times New Roman"/>
          <w:sz w:val="24"/>
          <w:szCs w:val="24"/>
          <w:lang w:val="en-GB"/>
        </w:rPr>
        <w:t xml:space="preserve"> It</w:t>
      </w:r>
      <w:r w:rsidR="00344636" w:rsidRPr="00344636">
        <w:rPr>
          <w:rFonts w:ascii="Times New Roman" w:eastAsia="Times New Roman" w:hAnsi="Times New Roman" w:cs="Times New Roman"/>
          <w:sz w:val="24"/>
          <w:szCs w:val="24"/>
          <w:lang w:val="en-GB"/>
        </w:rPr>
        <w:t xml:space="preserve"> is for this reason that many economies have invested heavily in infrastructure including new roads, railways, marine, air, power stations, water supply systems and ICT. Expansion of the county's infrastructure is key in supporting the transformation agenda. </w:t>
      </w:r>
    </w:p>
    <w:p w:rsidR="00084A03" w:rsidRPr="00DD2C32" w:rsidRDefault="00084A03" w:rsidP="00084A03">
      <w:pPr>
        <w:spacing w:after="160" w:line="360" w:lineRule="auto"/>
        <w:jc w:val="both"/>
        <w:rPr>
          <w:rFonts w:ascii="Times New Roman" w:eastAsia="Times New Roman" w:hAnsi="Times New Roman" w:cs="Times New Roman"/>
          <w:sz w:val="2"/>
          <w:szCs w:val="24"/>
        </w:rPr>
      </w:pPr>
    </w:p>
    <w:p w:rsidR="00344636" w:rsidRPr="00DD2C32" w:rsidRDefault="00372EBA" w:rsidP="00DD2C32">
      <w:pPr>
        <w:pStyle w:val="Heading4"/>
        <w:numPr>
          <w:ilvl w:val="3"/>
          <w:numId w:val="15"/>
        </w:numPr>
        <w:rPr>
          <w:rFonts w:ascii="Times New Roman" w:eastAsia="Times New Roman" w:hAnsi="Times New Roman" w:cs="Times New Roman"/>
          <w:i w:val="0"/>
        </w:rPr>
      </w:pPr>
      <w:r w:rsidRPr="00DD2C32">
        <w:rPr>
          <w:rFonts w:ascii="Times New Roman" w:eastAsia="Times New Roman" w:hAnsi="Times New Roman" w:cs="Times New Roman"/>
          <w:i w:val="0"/>
          <w:color w:val="auto"/>
          <w:sz w:val="24"/>
        </w:rPr>
        <w:t>Expansion</w:t>
      </w:r>
      <w:r w:rsidR="00344636" w:rsidRPr="00DD2C32">
        <w:rPr>
          <w:rFonts w:ascii="Times New Roman" w:eastAsia="Times New Roman" w:hAnsi="Times New Roman" w:cs="Times New Roman"/>
          <w:i w:val="0"/>
          <w:color w:val="auto"/>
          <w:sz w:val="24"/>
        </w:rPr>
        <w:t xml:space="preserve"> of the Road Network </w:t>
      </w:r>
    </w:p>
    <w:p w:rsidR="00344636" w:rsidRPr="00344636" w:rsidRDefault="00A2533A" w:rsidP="00084A03">
      <w:pPr>
        <w:spacing w:after="160" w:line="360" w:lineRule="auto"/>
        <w:jc w:val="both"/>
        <w:rPr>
          <w:rFonts w:ascii="Times New Roman" w:eastAsia="Times New Roman" w:hAnsi="Times New Roman" w:cs="Times New Roman"/>
          <w:sz w:val="24"/>
          <w:szCs w:val="24"/>
          <w:lang w:val="en-GB"/>
        </w:rPr>
      </w:pPr>
      <w:r w:rsidRPr="00A2533A">
        <w:rPr>
          <w:rFonts w:ascii="Times New Roman" w:eastAsia="Times New Roman" w:hAnsi="Times New Roman" w:cs="Times New Roman"/>
          <w:b/>
          <w:sz w:val="24"/>
          <w:szCs w:val="24"/>
          <w:lang w:val="en-GB"/>
        </w:rPr>
        <w:t>69.</w:t>
      </w:r>
      <w:r>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sz w:val="24"/>
          <w:szCs w:val="24"/>
          <w:lang w:val="en-GB"/>
        </w:rPr>
        <w:t xml:space="preserve"> </w:t>
      </w:r>
      <w:r w:rsidR="00344636" w:rsidRPr="00344636">
        <w:rPr>
          <w:rFonts w:ascii="Times New Roman" w:eastAsia="Times New Roman" w:hAnsi="Times New Roman" w:cs="Times New Roman"/>
          <w:sz w:val="24"/>
          <w:szCs w:val="24"/>
          <w:lang w:val="en-GB"/>
        </w:rPr>
        <w:t>To further expand the road network to open up the rural areas for connectivity and help farmers get their produce to the markets faster and cheaply, the County Government will continue investing heavily in roads infrastructure. The County Government will prioritize the construction and rehabilitation of key access roads to open up areas for more economic activities. The CADP 2019/2020 has enumerated the key access roads which will be constructed and rehabilitated across the county.</w:t>
      </w:r>
    </w:p>
    <w:p w:rsidR="00344636" w:rsidRPr="00344636" w:rsidRDefault="00A2533A" w:rsidP="00084A03">
      <w:pPr>
        <w:spacing w:after="160" w:line="360" w:lineRule="auto"/>
        <w:jc w:val="both"/>
        <w:rPr>
          <w:rFonts w:ascii="Times New Roman" w:eastAsia="Times New Roman" w:hAnsi="Times New Roman" w:cs="Times New Roman"/>
          <w:sz w:val="24"/>
          <w:szCs w:val="24"/>
          <w:lang w:val="en-GB"/>
        </w:rPr>
      </w:pPr>
      <w:r w:rsidRPr="00A2533A">
        <w:rPr>
          <w:rFonts w:ascii="Times New Roman" w:eastAsia="Times New Roman" w:hAnsi="Times New Roman" w:cs="Times New Roman"/>
          <w:b/>
          <w:sz w:val="24"/>
          <w:szCs w:val="24"/>
          <w:lang w:val="en-GB"/>
        </w:rPr>
        <w:t>70.</w:t>
      </w:r>
      <w:r w:rsidR="00344636" w:rsidRPr="0034463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00344636" w:rsidRPr="00344636">
        <w:rPr>
          <w:rFonts w:ascii="Times New Roman" w:eastAsia="Times New Roman" w:hAnsi="Times New Roman" w:cs="Times New Roman"/>
          <w:sz w:val="24"/>
          <w:szCs w:val="24"/>
          <w:lang w:val="en-GB"/>
        </w:rPr>
        <w:t xml:space="preserve">To reap the benefits from the Standard </w:t>
      </w:r>
      <w:r w:rsidR="0063513D">
        <w:rPr>
          <w:rFonts w:ascii="Times New Roman" w:eastAsia="Times New Roman" w:hAnsi="Times New Roman" w:cs="Times New Roman"/>
          <w:sz w:val="24"/>
          <w:szCs w:val="24"/>
          <w:lang w:val="en-GB"/>
        </w:rPr>
        <w:t>G</w:t>
      </w:r>
      <w:r w:rsidR="00344636" w:rsidRPr="00344636">
        <w:rPr>
          <w:rFonts w:ascii="Times New Roman" w:eastAsia="Times New Roman" w:hAnsi="Times New Roman" w:cs="Times New Roman"/>
          <w:sz w:val="24"/>
          <w:szCs w:val="24"/>
          <w:lang w:val="en-GB"/>
        </w:rPr>
        <w:t>auge Railway</w:t>
      </w:r>
      <w:r w:rsidR="0063513D">
        <w:rPr>
          <w:rFonts w:ascii="Times New Roman" w:eastAsia="Times New Roman" w:hAnsi="Times New Roman" w:cs="Times New Roman"/>
          <w:sz w:val="24"/>
          <w:szCs w:val="24"/>
          <w:lang w:val="en-GB"/>
        </w:rPr>
        <w:t xml:space="preserve"> (SGR)</w:t>
      </w:r>
      <w:r w:rsidR="00344636" w:rsidRPr="00344636">
        <w:rPr>
          <w:rFonts w:ascii="Times New Roman" w:eastAsia="Times New Roman" w:hAnsi="Times New Roman" w:cs="Times New Roman"/>
          <w:sz w:val="24"/>
          <w:szCs w:val="24"/>
          <w:lang w:val="en-GB"/>
        </w:rPr>
        <w:t xml:space="preserve"> and improve on connectivity, the Mkilo-Kalalani road in Mwavumbo ward will be tarmacked in the coming financial year 2019/2020. In the same vein, the County Government will fast track the tarmacking of Kona ya Msa- Mabokoni - Kona ya Masai road cutting across three wards in Msambweni sub </w:t>
      </w:r>
      <w:r w:rsidR="0063513D">
        <w:rPr>
          <w:rFonts w:ascii="Times New Roman" w:eastAsia="Times New Roman" w:hAnsi="Times New Roman" w:cs="Times New Roman"/>
          <w:sz w:val="24"/>
          <w:szCs w:val="24"/>
          <w:lang w:val="en-GB"/>
        </w:rPr>
        <w:t>c</w:t>
      </w:r>
      <w:r w:rsidR="00344636" w:rsidRPr="00344636">
        <w:rPr>
          <w:rFonts w:ascii="Times New Roman" w:eastAsia="Times New Roman" w:hAnsi="Times New Roman" w:cs="Times New Roman"/>
          <w:sz w:val="24"/>
          <w:szCs w:val="24"/>
          <w:lang w:val="en-GB"/>
        </w:rPr>
        <w:t>ounty.  In addition, the County Government will continue with routine maintenance of roads and also the construction of bridges, drifts and culverts for smooth connectivity.</w:t>
      </w:r>
    </w:p>
    <w:p w:rsidR="00C22768" w:rsidRPr="00084A03" w:rsidRDefault="00A2533A" w:rsidP="00084A03">
      <w:pPr>
        <w:spacing w:after="160" w:line="360" w:lineRule="auto"/>
        <w:jc w:val="both"/>
        <w:rPr>
          <w:rFonts w:ascii="Times New Roman" w:eastAsia="Times New Roman" w:hAnsi="Times New Roman" w:cs="Times New Roman"/>
          <w:sz w:val="24"/>
          <w:szCs w:val="24"/>
        </w:rPr>
      </w:pPr>
      <w:r w:rsidRPr="00A2533A">
        <w:rPr>
          <w:rFonts w:ascii="Times New Roman" w:eastAsia="Times New Roman" w:hAnsi="Times New Roman" w:cs="Times New Roman"/>
          <w:b/>
          <w:sz w:val="24"/>
          <w:szCs w:val="24"/>
          <w:lang w:val="en-GB"/>
        </w:rPr>
        <w:t>71.</w:t>
      </w:r>
      <w:r w:rsidR="00344636" w:rsidRPr="00344636">
        <w:rPr>
          <w:rFonts w:ascii="Times New Roman" w:eastAsia="Times New Roman" w:hAnsi="Times New Roman" w:cs="Times New Roman"/>
          <w:sz w:val="24"/>
          <w:szCs w:val="24"/>
          <w:lang w:val="en-GB"/>
        </w:rPr>
        <w:t xml:space="preserve"> The County Government will utilise its share of the National Government road maintenance levy grant to undertake some of these works. Other infrastructure which will benefit the county economy and the tourism sector in particular include the development of the free port under the Dongo Kundu Special Economic </w:t>
      </w:r>
      <w:r w:rsidR="0063513D" w:rsidRPr="00344636">
        <w:rPr>
          <w:rFonts w:ascii="Times New Roman" w:eastAsia="Times New Roman" w:hAnsi="Times New Roman" w:cs="Times New Roman"/>
          <w:sz w:val="24"/>
          <w:szCs w:val="24"/>
          <w:lang w:val="en-GB"/>
        </w:rPr>
        <w:t>Zone</w:t>
      </w:r>
      <w:r w:rsidR="0063513D">
        <w:rPr>
          <w:rFonts w:ascii="Times New Roman" w:eastAsia="Times New Roman" w:hAnsi="Times New Roman" w:cs="Times New Roman"/>
          <w:sz w:val="24"/>
          <w:szCs w:val="24"/>
          <w:lang w:val="en-GB"/>
        </w:rPr>
        <w:t xml:space="preserve"> (SEZ)</w:t>
      </w:r>
      <w:r w:rsidR="0063513D" w:rsidRPr="00344636">
        <w:rPr>
          <w:rFonts w:ascii="Times New Roman" w:eastAsia="Times New Roman" w:hAnsi="Times New Roman" w:cs="Times New Roman"/>
          <w:sz w:val="24"/>
          <w:szCs w:val="24"/>
          <w:lang w:val="en-GB"/>
        </w:rPr>
        <w:t>, the</w:t>
      </w:r>
      <w:r w:rsidR="0063513D">
        <w:rPr>
          <w:rFonts w:ascii="Times New Roman" w:eastAsia="Times New Roman" w:hAnsi="Times New Roman" w:cs="Times New Roman"/>
          <w:sz w:val="24"/>
          <w:szCs w:val="24"/>
          <w:lang w:val="en-GB"/>
        </w:rPr>
        <w:t xml:space="preserve"> completion of the Samburu-Kinango-Kwale road,</w:t>
      </w:r>
      <w:r w:rsidR="00344636" w:rsidRPr="00344636">
        <w:rPr>
          <w:rFonts w:ascii="Times New Roman" w:eastAsia="Times New Roman" w:hAnsi="Times New Roman" w:cs="Times New Roman"/>
          <w:sz w:val="24"/>
          <w:szCs w:val="24"/>
          <w:lang w:val="en-GB"/>
        </w:rPr>
        <w:t xml:space="preserve"> the </w:t>
      </w:r>
      <w:r w:rsidR="0063513D">
        <w:rPr>
          <w:rFonts w:ascii="Times New Roman" w:eastAsia="Times New Roman" w:hAnsi="Times New Roman" w:cs="Times New Roman"/>
          <w:sz w:val="24"/>
          <w:szCs w:val="24"/>
          <w:lang w:val="en-GB"/>
        </w:rPr>
        <w:t>expansion</w:t>
      </w:r>
      <w:r w:rsidR="00344636" w:rsidRPr="00344636">
        <w:rPr>
          <w:rFonts w:ascii="Times New Roman" w:eastAsia="Times New Roman" w:hAnsi="Times New Roman" w:cs="Times New Roman"/>
          <w:sz w:val="24"/>
          <w:szCs w:val="24"/>
          <w:lang w:val="en-GB"/>
        </w:rPr>
        <w:t xml:space="preserve"> of the Ukunda airstrip and the Shimoni Port development. </w:t>
      </w:r>
      <w:r>
        <w:rPr>
          <w:rFonts w:ascii="Times New Roman" w:eastAsia="Times New Roman" w:hAnsi="Times New Roman" w:cs="Times New Roman"/>
          <w:b/>
          <w:bCs/>
          <w:sz w:val="24"/>
          <w:szCs w:val="24"/>
          <w:lang w:val="en-GB"/>
        </w:rPr>
        <w:t xml:space="preserve"> </w:t>
      </w:r>
    </w:p>
    <w:p w:rsidR="00084A03" w:rsidRPr="00084A03" w:rsidRDefault="00084A03" w:rsidP="00344636">
      <w:pPr>
        <w:spacing w:line="360" w:lineRule="auto"/>
        <w:rPr>
          <w:rFonts w:ascii="Times New Roman" w:eastAsia="Times New Roman" w:hAnsi="Times New Roman" w:cs="Times New Roman"/>
          <w:b/>
          <w:bCs/>
          <w:sz w:val="8"/>
          <w:szCs w:val="24"/>
          <w:lang w:val="en-GB"/>
        </w:rPr>
      </w:pPr>
    </w:p>
    <w:p w:rsidR="00344636" w:rsidRPr="00DD2C32" w:rsidRDefault="00344636" w:rsidP="00DD2C32">
      <w:pPr>
        <w:pStyle w:val="Heading4"/>
        <w:numPr>
          <w:ilvl w:val="3"/>
          <w:numId w:val="15"/>
        </w:numPr>
        <w:rPr>
          <w:rFonts w:ascii="Times New Roman" w:eastAsia="Times New Roman" w:hAnsi="Times New Roman" w:cs="Times New Roman"/>
          <w:i w:val="0"/>
          <w:color w:val="auto"/>
          <w:sz w:val="24"/>
        </w:rPr>
      </w:pPr>
      <w:r w:rsidRPr="00DD2C32">
        <w:rPr>
          <w:rFonts w:ascii="Times New Roman" w:eastAsia="Times New Roman" w:hAnsi="Times New Roman" w:cs="Times New Roman"/>
          <w:i w:val="0"/>
          <w:color w:val="auto"/>
          <w:sz w:val="24"/>
        </w:rPr>
        <w:t xml:space="preserve">Enhancing Access to </w:t>
      </w:r>
      <w:r w:rsidR="00084A03" w:rsidRPr="00DD2C32">
        <w:rPr>
          <w:rFonts w:ascii="Times New Roman" w:eastAsia="Times New Roman" w:hAnsi="Times New Roman" w:cs="Times New Roman"/>
          <w:i w:val="0"/>
          <w:color w:val="auto"/>
          <w:sz w:val="24"/>
        </w:rPr>
        <w:t>Affordable and Reliable Energy</w:t>
      </w:r>
    </w:p>
    <w:p w:rsidR="00344636" w:rsidRPr="00344636" w:rsidRDefault="00C22768" w:rsidP="00084A03">
      <w:pPr>
        <w:spacing w:after="160" w:line="360" w:lineRule="auto"/>
        <w:jc w:val="both"/>
        <w:rPr>
          <w:rFonts w:ascii="Times New Roman" w:eastAsia="Times New Roman" w:hAnsi="Times New Roman" w:cs="Times New Roman"/>
          <w:sz w:val="24"/>
          <w:szCs w:val="24"/>
        </w:rPr>
      </w:pPr>
      <w:r w:rsidRPr="00C22768">
        <w:rPr>
          <w:rFonts w:ascii="Times New Roman" w:eastAsia="Times New Roman" w:hAnsi="Times New Roman" w:cs="Times New Roman"/>
          <w:b/>
          <w:sz w:val="24"/>
          <w:szCs w:val="24"/>
          <w:lang w:val="en-GB"/>
        </w:rPr>
        <w:t>72.</w:t>
      </w:r>
      <w:r>
        <w:rPr>
          <w:rFonts w:ascii="Times New Roman" w:eastAsia="Times New Roman" w:hAnsi="Times New Roman" w:cs="Times New Roman"/>
          <w:sz w:val="24"/>
          <w:szCs w:val="24"/>
          <w:lang w:val="en-GB"/>
        </w:rPr>
        <w:t xml:space="preserve"> </w:t>
      </w:r>
      <w:r w:rsidR="00344636" w:rsidRPr="00344636">
        <w:rPr>
          <w:rFonts w:ascii="Times New Roman" w:eastAsia="Times New Roman" w:hAnsi="Times New Roman" w:cs="Times New Roman"/>
          <w:sz w:val="24"/>
          <w:szCs w:val="24"/>
          <w:lang w:val="en-GB"/>
        </w:rPr>
        <w:t xml:space="preserve">The National Government has increased its investment in energy supply through enhanced transmission under the rural electrification programme. As a result electricity connections to households in Kenya have increased more than double between 2013 and 2018. The County Government will continue to strengthen its relationship with the National Government to ensure more electricity substations are constructed and more transmissions lines and transformers are distributed to increase the availability and sustain the demand. This will have the overall effect of improving the living conditions and quality of life of the citizens. </w:t>
      </w:r>
      <w:r w:rsidR="001A7C20">
        <w:rPr>
          <w:rFonts w:ascii="Times New Roman" w:eastAsia="Times New Roman" w:hAnsi="Times New Roman" w:cs="Times New Roman"/>
          <w:sz w:val="24"/>
          <w:szCs w:val="24"/>
          <w:lang w:val="en-GB"/>
        </w:rPr>
        <w:t>In the county, the electrification will continue with the construction of more streetlights and floodlights across the county.</w:t>
      </w:r>
    </w:p>
    <w:p w:rsidR="00344636" w:rsidRPr="00DD2C32" w:rsidRDefault="00C22768" w:rsidP="00DD2C32">
      <w:pPr>
        <w:pStyle w:val="Heading4"/>
        <w:numPr>
          <w:ilvl w:val="3"/>
          <w:numId w:val="15"/>
        </w:numPr>
        <w:rPr>
          <w:rFonts w:ascii="Times New Roman" w:eastAsia="Times New Roman" w:hAnsi="Times New Roman" w:cs="Times New Roman"/>
          <w:i w:val="0"/>
          <w:color w:val="auto"/>
          <w:sz w:val="24"/>
        </w:rPr>
      </w:pPr>
      <w:r w:rsidRPr="00DD2C32">
        <w:rPr>
          <w:rFonts w:ascii="Times New Roman" w:eastAsia="Times New Roman" w:hAnsi="Times New Roman" w:cs="Times New Roman"/>
          <w:i w:val="0"/>
          <w:color w:val="auto"/>
          <w:sz w:val="24"/>
        </w:rPr>
        <w:t>Strengthening Water</w:t>
      </w:r>
      <w:r w:rsidR="00344636" w:rsidRPr="00DD2C32">
        <w:rPr>
          <w:rFonts w:ascii="Times New Roman" w:eastAsia="Times New Roman" w:hAnsi="Times New Roman" w:cs="Times New Roman"/>
          <w:i w:val="0"/>
          <w:color w:val="auto"/>
          <w:sz w:val="24"/>
        </w:rPr>
        <w:t xml:space="preserve"> Infrastructure</w:t>
      </w:r>
      <w:r w:rsidR="00A2533A" w:rsidRPr="00DD2C32">
        <w:rPr>
          <w:rFonts w:ascii="Times New Roman" w:eastAsia="Times New Roman" w:hAnsi="Times New Roman" w:cs="Times New Roman"/>
          <w:i w:val="0"/>
          <w:color w:val="auto"/>
          <w:sz w:val="24"/>
        </w:rPr>
        <w:t xml:space="preserve"> to enhance supply</w:t>
      </w:r>
    </w:p>
    <w:p w:rsidR="00344636" w:rsidRPr="00344636" w:rsidRDefault="00C22768" w:rsidP="00084A03">
      <w:pPr>
        <w:spacing w:line="360" w:lineRule="auto"/>
        <w:jc w:val="both"/>
        <w:rPr>
          <w:rFonts w:ascii="Times New Roman" w:eastAsia="Times New Roman" w:hAnsi="Times New Roman" w:cs="Times New Roman"/>
          <w:sz w:val="24"/>
          <w:szCs w:val="24"/>
          <w:lang w:val="en-GB"/>
        </w:rPr>
      </w:pPr>
      <w:r w:rsidRPr="00C22768">
        <w:rPr>
          <w:rFonts w:ascii="Times New Roman" w:eastAsia="Times New Roman" w:hAnsi="Times New Roman" w:cs="Times New Roman"/>
          <w:b/>
          <w:sz w:val="24"/>
          <w:szCs w:val="24"/>
          <w:lang w:val="en-GB"/>
        </w:rPr>
        <w:t>73</w:t>
      </w:r>
      <w:r>
        <w:rPr>
          <w:rFonts w:ascii="Times New Roman" w:eastAsia="Times New Roman" w:hAnsi="Times New Roman" w:cs="Times New Roman"/>
          <w:sz w:val="24"/>
          <w:szCs w:val="24"/>
          <w:lang w:val="en-GB"/>
        </w:rPr>
        <w:t xml:space="preserve">. </w:t>
      </w:r>
      <w:r w:rsidR="00344636" w:rsidRPr="00344636">
        <w:rPr>
          <w:rFonts w:ascii="Times New Roman" w:eastAsia="Times New Roman" w:hAnsi="Times New Roman" w:cs="Times New Roman"/>
          <w:sz w:val="24"/>
          <w:szCs w:val="24"/>
          <w:lang w:val="en-GB"/>
        </w:rPr>
        <w:t xml:space="preserve">The County Government remains committed to the provision of clean and adequate water for both domestic, industrial and livestock usage. The County Government has undertaken a number of steps to curb perennial water supply problems among residents. It has taken over the management of the local water supply company- the Kwale Water &amp; Sewerage </w:t>
      </w:r>
      <w:r w:rsidR="00AD42AA" w:rsidRPr="00344636">
        <w:rPr>
          <w:rFonts w:ascii="Times New Roman" w:eastAsia="Times New Roman" w:hAnsi="Times New Roman" w:cs="Times New Roman"/>
          <w:sz w:val="24"/>
          <w:szCs w:val="24"/>
          <w:lang w:val="en-GB"/>
        </w:rPr>
        <w:t>Company</w:t>
      </w:r>
      <w:r w:rsidR="00AD42AA">
        <w:rPr>
          <w:rFonts w:ascii="Times New Roman" w:eastAsia="Times New Roman" w:hAnsi="Times New Roman" w:cs="Times New Roman"/>
          <w:sz w:val="24"/>
          <w:szCs w:val="24"/>
          <w:lang w:val="en-GB"/>
        </w:rPr>
        <w:t xml:space="preserve"> (KWAWASCO)</w:t>
      </w:r>
      <w:r w:rsidR="00344636" w:rsidRPr="00344636">
        <w:rPr>
          <w:rFonts w:ascii="Times New Roman" w:eastAsia="Times New Roman" w:hAnsi="Times New Roman" w:cs="Times New Roman"/>
          <w:sz w:val="24"/>
          <w:szCs w:val="24"/>
          <w:lang w:val="en-GB"/>
        </w:rPr>
        <w:t xml:space="preserve"> to improve </w:t>
      </w:r>
      <w:r w:rsidR="001A7C20">
        <w:rPr>
          <w:rFonts w:ascii="Times New Roman" w:eastAsia="Times New Roman" w:hAnsi="Times New Roman" w:cs="Times New Roman"/>
          <w:sz w:val="24"/>
          <w:szCs w:val="24"/>
          <w:lang w:val="en-GB"/>
        </w:rPr>
        <w:t>on</w:t>
      </w:r>
      <w:r w:rsidR="00344636" w:rsidRPr="00344636">
        <w:rPr>
          <w:rFonts w:ascii="Times New Roman" w:eastAsia="Times New Roman" w:hAnsi="Times New Roman" w:cs="Times New Roman"/>
          <w:sz w:val="24"/>
          <w:szCs w:val="24"/>
          <w:lang w:val="en-GB"/>
        </w:rPr>
        <w:t xml:space="preserve"> efficient in service delivery. The County Government has implemented sub-catchment management plans</w:t>
      </w:r>
      <w:r>
        <w:rPr>
          <w:rFonts w:ascii="Times New Roman" w:eastAsia="Times New Roman" w:hAnsi="Times New Roman" w:cs="Times New Roman"/>
          <w:sz w:val="24"/>
          <w:szCs w:val="24"/>
          <w:lang w:val="en-GB"/>
        </w:rPr>
        <w:t xml:space="preserve"> to manage water resources</w:t>
      </w:r>
      <w:r w:rsidR="001A7C20">
        <w:rPr>
          <w:rFonts w:ascii="Times New Roman" w:eastAsia="Times New Roman" w:hAnsi="Times New Roman" w:cs="Times New Roman"/>
          <w:sz w:val="24"/>
          <w:szCs w:val="24"/>
          <w:lang w:val="en-GB"/>
        </w:rPr>
        <w:t xml:space="preserve"> and</w:t>
      </w:r>
      <w:r w:rsidR="00344636" w:rsidRPr="00344636">
        <w:rPr>
          <w:rFonts w:ascii="Times New Roman" w:eastAsia="Times New Roman" w:hAnsi="Times New Roman" w:cs="Times New Roman"/>
          <w:sz w:val="24"/>
          <w:szCs w:val="24"/>
          <w:lang w:val="en-GB"/>
        </w:rPr>
        <w:t xml:space="preserve"> to ensure steady supply of water to residents.</w:t>
      </w:r>
    </w:p>
    <w:p w:rsidR="00DD2C32" w:rsidRPr="00F6490E" w:rsidRDefault="00C22768" w:rsidP="00084A03">
      <w:pPr>
        <w:spacing w:line="360" w:lineRule="auto"/>
        <w:jc w:val="both"/>
        <w:rPr>
          <w:rFonts w:ascii="Times New Roman" w:eastAsia="Times New Roman" w:hAnsi="Times New Roman" w:cs="Times New Roman"/>
          <w:sz w:val="24"/>
          <w:szCs w:val="24"/>
          <w:lang w:val="en-GB"/>
        </w:rPr>
      </w:pPr>
      <w:r w:rsidRPr="00C22768">
        <w:rPr>
          <w:rFonts w:ascii="Times New Roman" w:eastAsia="Times New Roman" w:hAnsi="Times New Roman" w:cs="Times New Roman"/>
          <w:b/>
          <w:sz w:val="24"/>
          <w:szCs w:val="24"/>
          <w:lang w:val="en-GB"/>
        </w:rPr>
        <w:t>74.</w:t>
      </w:r>
      <w:r>
        <w:rPr>
          <w:rFonts w:ascii="Times New Roman" w:eastAsia="Times New Roman" w:hAnsi="Times New Roman" w:cs="Times New Roman"/>
          <w:b/>
          <w:sz w:val="24"/>
          <w:szCs w:val="24"/>
          <w:lang w:val="en-GB"/>
        </w:rPr>
        <w:t xml:space="preserve"> </w:t>
      </w:r>
      <w:r w:rsidR="00344636" w:rsidRPr="00344636">
        <w:rPr>
          <w:rFonts w:ascii="Times New Roman" w:eastAsia="Times New Roman" w:hAnsi="Times New Roman" w:cs="Times New Roman"/>
          <w:sz w:val="24"/>
          <w:szCs w:val="24"/>
          <w:lang w:val="en-GB"/>
        </w:rPr>
        <w:t xml:space="preserve"> Going forward, the County Government will undertake the construction of </w:t>
      </w:r>
      <w:r w:rsidR="001A7C20">
        <w:rPr>
          <w:rFonts w:ascii="Times New Roman" w:eastAsia="Times New Roman" w:hAnsi="Times New Roman" w:cs="Times New Roman"/>
          <w:sz w:val="24"/>
          <w:szCs w:val="24"/>
          <w:lang w:val="en-GB"/>
        </w:rPr>
        <w:t xml:space="preserve">four </w:t>
      </w:r>
      <w:r w:rsidR="00344636" w:rsidRPr="00344636">
        <w:rPr>
          <w:rFonts w:ascii="Times New Roman" w:eastAsia="Times New Roman" w:hAnsi="Times New Roman" w:cs="Times New Roman"/>
          <w:sz w:val="24"/>
          <w:szCs w:val="24"/>
          <w:lang w:val="en-GB"/>
        </w:rPr>
        <w:t>medium size</w:t>
      </w:r>
      <w:r w:rsidR="001A7C20">
        <w:rPr>
          <w:rFonts w:ascii="Times New Roman" w:eastAsia="Times New Roman" w:hAnsi="Times New Roman" w:cs="Times New Roman"/>
          <w:sz w:val="24"/>
          <w:szCs w:val="24"/>
          <w:lang w:val="en-GB"/>
        </w:rPr>
        <w:t>d</w:t>
      </w:r>
      <w:r w:rsidR="00344636" w:rsidRPr="00344636">
        <w:rPr>
          <w:rFonts w:ascii="Times New Roman" w:eastAsia="Times New Roman" w:hAnsi="Times New Roman" w:cs="Times New Roman"/>
          <w:sz w:val="24"/>
          <w:szCs w:val="24"/>
          <w:lang w:val="en-GB"/>
        </w:rPr>
        <w:t xml:space="preserve"> dams, two major water pipelines in urban areas, drilling</w:t>
      </w:r>
      <w:r w:rsidR="00AD42AA">
        <w:rPr>
          <w:rFonts w:ascii="Times New Roman" w:eastAsia="Times New Roman" w:hAnsi="Times New Roman" w:cs="Times New Roman"/>
          <w:sz w:val="24"/>
          <w:szCs w:val="24"/>
          <w:lang w:val="en-GB"/>
        </w:rPr>
        <w:t xml:space="preserve"> and equipping</w:t>
      </w:r>
      <w:r w:rsidR="00344636" w:rsidRPr="00344636">
        <w:rPr>
          <w:rFonts w:ascii="Times New Roman" w:eastAsia="Times New Roman" w:hAnsi="Times New Roman" w:cs="Times New Roman"/>
          <w:sz w:val="24"/>
          <w:szCs w:val="24"/>
          <w:lang w:val="en-GB"/>
        </w:rPr>
        <w:t xml:space="preserve"> of boreholes and piping and the rehabilitat</w:t>
      </w:r>
      <w:r w:rsidR="001A7C20">
        <w:rPr>
          <w:rFonts w:ascii="Times New Roman" w:eastAsia="Times New Roman" w:hAnsi="Times New Roman" w:cs="Times New Roman"/>
          <w:sz w:val="24"/>
          <w:szCs w:val="24"/>
          <w:lang w:val="en-GB"/>
        </w:rPr>
        <w:t xml:space="preserve">ion </w:t>
      </w:r>
      <w:r w:rsidR="00AD42AA">
        <w:rPr>
          <w:rFonts w:ascii="Times New Roman" w:eastAsia="Times New Roman" w:hAnsi="Times New Roman" w:cs="Times New Roman"/>
          <w:sz w:val="24"/>
          <w:szCs w:val="24"/>
          <w:lang w:val="en-GB"/>
        </w:rPr>
        <w:t xml:space="preserve">of the </w:t>
      </w:r>
      <w:r w:rsidR="00AD42AA" w:rsidRPr="00344636">
        <w:rPr>
          <w:rFonts w:ascii="Times New Roman" w:eastAsia="Times New Roman" w:hAnsi="Times New Roman" w:cs="Times New Roman"/>
          <w:sz w:val="24"/>
          <w:szCs w:val="24"/>
          <w:lang w:val="en-GB"/>
        </w:rPr>
        <w:t>existing</w:t>
      </w:r>
      <w:r w:rsidR="00344636" w:rsidRPr="00344636">
        <w:rPr>
          <w:rFonts w:ascii="Times New Roman" w:eastAsia="Times New Roman" w:hAnsi="Times New Roman" w:cs="Times New Roman"/>
          <w:sz w:val="24"/>
          <w:szCs w:val="24"/>
          <w:lang w:val="en-GB"/>
        </w:rPr>
        <w:t xml:space="preserve"> water supply systems. The County Government will foster partnerships with the National Government and other development</w:t>
      </w:r>
      <w:r w:rsidR="00AD42AA">
        <w:rPr>
          <w:rFonts w:ascii="Times New Roman" w:eastAsia="Times New Roman" w:hAnsi="Times New Roman" w:cs="Times New Roman"/>
          <w:sz w:val="24"/>
          <w:szCs w:val="24"/>
          <w:lang w:val="en-GB"/>
        </w:rPr>
        <w:t xml:space="preserve"> agencies</w:t>
      </w:r>
      <w:r w:rsidR="00344636" w:rsidRPr="00344636">
        <w:rPr>
          <w:rFonts w:ascii="Times New Roman" w:eastAsia="Times New Roman" w:hAnsi="Times New Roman" w:cs="Times New Roman"/>
          <w:sz w:val="24"/>
          <w:szCs w:val="24"/>
          <w:lang w:val="en-GB"/>
        </w:rPr>
        <w:t xml:space="preserve"> to initiate and complete existing water projects to ensure there is adequate clean and safe water for the residents. Strengthening relationships and collaboration with the local communities will be undertaken to guarantee efficient management of water resources.   </w:t>
      </w:r>
    </w:p>
    <w:p w:rsidR="00344636" w:rsidRPr="00DD2C32" w:rsidRDefault="00C22768" w:rsidP="00DD2C32">
      <w:pPr>
        <w:pStyle w:val="Heading4"/>
        <w:numPr>
          <w:ilvl w:val="3"/>
          <w:numId w:val="15"/>
        </w:numPr>
        <w:rPr>
          <w:rFonts w:ascii="Times New Roman" w:eastAsia="Times New Roman" w:hAnsi="Times New Roman" w:cs="Times New Roman"/>
          <w:i w:val="0"/>
          <w:color w:val="auto"/>
          <w:sz w:val="24"/>
        </w:rPr>
      </w:pPr>
      <w:r w:rsidRPr="00DD2C32">
        <w:rPr>
          <w:rFonts w:ascii="Times New Roman" w:eastAsia="Times New Roman" w:hAnsi="Times New Roman" w:cs="Times New Roman"/>
          <w:i w:val="0"/>
          <w:color w:val="auto"/>
          <w:sz w:val="24"/>
        </w:rPr>
        <w:t>Enhancing</w:t>
      </w:r>
      <w:r w:rsidR="00344636" w:rsidRPr="00DD2C32">
        <w:rPr>
          <w:rFonts w:ascii="Times New Roman" w:eastAsia="Times New Roman" w:hAnsi="Times New Roman" w:cs="Times New Roman"/>
          <w:i w:val="0"/>
          <w:color w:val="auto"/>
          <w:sz w:val="24"/>
        </w:rPr>
        <w:t xml:space="preserve"> the Use of Information Communication Technology ICT </w:t>
      </w:r>
    </w:p>
    <w:p w:rsidR="00344636" w:rsidRPr="00344636" w:rsidRDefault="00C22768" w:rsidP="00344636">
      <w:pPr>
        <w:spacing w:line="360" w:lineRule="auto"/>
        <w:jc w:val="both"/>
        <w:rPr>
          <w:rFonts w:ascii="Times New Roman" w:eastAsia="Times New Roman" w:hAnsi="Times New Roman" w:cs="Times New Roman"/>
          <w:sz w:val="24"/>
          <w:szCs w:val="24"/>
        </w:rPr>
      </w:pPr>
      <w:r w:rsidRPr="00C22768">
        <w:rPr>
          <w:rFonts w:ascii="Times New Roman" w:eastAsia="Times New Roman" w:hAnsi="Times New Roman" w:cs="Times New Roman"/>
          <w:b/>
          <w:sz w:val="24"/>
          <w:szCs w:val="24"/>
        </w:rPr>
        <w:t>75.</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The world is witnessing rapid technological change. In a bid not to be left behind, the county has undertaken programmes to take advantage of the potential to innovate in ICT. The </w:t>
      </w:r>
      <w:r w:rsidR="00364DAE">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364DAE">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has embraced ICT as a means of enhancing efficiency in service delivery. </w:t>
      </w:r>
    </w:p>
    <w:p w:rsidR="00DD2C32" w:rsidRPr="00F6490E" w:rsidRDefault="00C22768" w:rsidP="00344636">
      <w:pPr>
        <w:spacing w:line="360" w:lineRule="auto"/>
        <w:jc w:val="both"/>
        <w:rPr>
          <w:rFonts w:ascii="Times New Roman" w:eastAsia="Times New Roman" w:hAnsi="Times New Roman" w:cs="Times New Roman"/>
          <w:sz w:val="24"/>
          <w:szCs w:val="24"/>
        </w:rPr>
      </w:pPr>
      <w:r w:rsidRPr="00C22768">
        <w:rPr>
          <w:rFonts w:ascii="Times New Roman" w:eastAsia="Times New Roman" w:hAnsi="Times New Roman" w:cs="Times New Roman"/>
          <w:b/>
          <w:sz w:val="24"/>
          <w:szCs w:val="24"/>
        </w:rPr>
        <w:t>76.</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Among the initiatives the </w:t>
      </w:r>
      <w:r w:rsidR="001A7C20">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ounty</w:t>
      </w:r>
      <w:r w:rsidR="001A7C20">
        <w:rPr>
          <w:rFonts w:ascii="Times New Roman" w:eastAsia="Times New Roman" w:hAnsi="Times New Roman" w:cs="Times New Roman"/>
          <w:sz w:val="24"/>
          <w:szCs w:val="24"/>
        </w:rPr>
        <w:t xml:space="preserve"> </w:t>
      </w:r>
      <w:r w:rsidR="00AD42AA">
        <w:rPr>
          <w:rFonts w:ascii="Times New Roman" w:eastAsia="Times New Roman" w:hAnsi="Times New Roman" w:cs="Times New Roman"/>
          <w:sz w:val="24"/>
          <w:szCs w:val="24"/>
        </w:rPr>
        <w:t xml:space="preserve">Government </w:t>
      </w:r>
      <w:r w:rsidR="00AD42AA" w:rsidRPr="00344636">
        <w:rPr>
          <w:rFonts w:ascii="Times New Roman" w:eastAsia="Times New Roman" w:hAnsi="Times New Roman" w:cs="Times New Roman"/>
          <w:sz w:val="24"/>
          <w:szCs w:val="24"/>
        </w:rPr>
        <w:t>has</w:t>
      </w:r>
      <w:r w:rsidR="00344636" w:rsidRPr="00344636">
        <w:rPr>
          <w:rFonts w:ascii="Times New Roman" w:eastAsia="Times New Roman" w:hAnsi="Times New Roman" w:cs="Times New Roman"/>
          <w:sz w:val="24"/>
          <w:szCs w:val="24"/>
        </w:rPr>
        <w:t xml:space="preserve"> undertaken include: installation of Wide Area Network (WAN) and Local Area </w:t>
      </w:r>
      <w:r w:rsidRPr="00344636">
        <w:rPr>
          <w:rFonts w:ascii="Times New Roman" w:eastAsia="Times New Roman" w:hAnsi="Times New Roman" w:cs="Times New Roman"/>
          <w:sz w:val="24"/>
          <w:szCs w:val="24"/>
        </w:rPr>
        <w:t>Network</w:t>
      </w:r>
      <w:r>
        <w:rPr>
          <w:rFonts w:ascii="Times New Roman" w:eastAsia="Times New Roman" w:hAnsi="Times New Roman" w:cs="Times New Roman"/>
          <w:sz w:val="24"/>
          <w:szCs w:val="24"/>
        </w:rPr>
        <w:t xml:space="preserve"> (LAN)</w:t>
      </w:r>
      <w:r w:rsidR="00344636" w:rsidRPr="00344636">
        <w:rPr>
          <w:rFonts w:ascii="Times New Roman" w:eastAsia="Times New Roman" w:hAnsi="Times New Roman" w:cs="Times New Roman"/>
          <w:sz w:val="24"/>
          <w:szCs w:val="24"/>
        </w:rPr>
        <w:t xml:space="preserve"> in hospitals and administration offices; e-procurement and implementation of IFMIS. The County </w:t>
      </w:r>
      <w:r w:rsidR="00AD42AA">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continue with the designing and installation of local area and wide area networks, establishment of e-government compliance services and the installation of cloud back recovery systems. </w:t>
      </w:r>
    </w:p>
    <w:p w:rsidR="00344636" w:rsidRPr="00DD2C32" w:rsidRDefault="00C22768" w:rsidP="00DD2C32">
      <w:pPr>
        <w:pStyle w:val="Heading3"/>
        <w:numPr>
          <w:ilvl w:val="2"/>
          <w:numId w:val="15"/>
        </w:numPr>
        <w:rPr>
          <w:rFonts w:ascii="Times New Roman" w:eastAsia="Times New Roman" w:hAnsi="Times New Roman" w:cs="Times New Roman"/>
          <w:color w:val="auto"/>
          <w:sz w:val="24"/>
        </w:rPr>
      </w:pPr>
      <w:bookmarkStart w:id="52" w:name="_Toc2162811"/>
      <w:r w:rsidRPr="00DD2C32">
        <w:rPr>
          <w:rFonts w:ascii="Times New Roman" w:eastAsia="Times New Roman" w:hAnsi="Times New Roman" w:cs="Times New Roman"/>
          <w:color w:val="auto"/>
          <w:sz w:val="24"/>
        </w:rPr>
        <w:t>Stimulating</w:t>
      </w:r>
      <w:r w:rsidR="00344636" w:rsidRPr="00DD2C32">
        <w:rPr>
          <w:rFonts w:ascii="Times New Roman" w:eastAsia="Times New Roman" w:hAnsi="Times New Roman" w:cs="Times New Roman"/>
          <w:color w:val="auto"/>
          <w:sz w:val="24"/>
        </w:rPr>
        <w:t xml:space="preserve"> Tourism Recovery, Trade and Investment</w:t>
      </w:r>
      <w:bookmarkEnd w:id="52"/>
      <w:r w:rsidR="00344636" w:rsidRPr="00DD2C32">
        <w:rPr>
          <w:rFonts w:ascii="Times New Roman" w:eastAsia="Times New Roman" w:hAnsi="Times New Roman" w:cs="Times New Roman"/>
          <w:color w:val="auto"/>
          <w:sz w:val="24"/>
        </w:rPr>
        <w:t xml:space="preserve"> </w:t>
      </w:r>
    </w:p>
    <w:p w:rsidR="00344636" w:rsidRPr="00344636" w:rsidRDefault="00C22768" w:rsidP="00DD2C32">
      <w:pPr>
        <w:spacing w:line="360" w:lineRule="auto"/>
        <w:jc w:val="both"/>
        <w:rPr>
          <w:rFonts w:ascii="Times New Roman" w:eastAsia="Times New Roman" w:hAnsi="Times New Roman" w:cs="Times New Roman"/>
          <w:sz w:val="24"/>
          <w:szCs w:val="24"/>
        </w:rPr>
      </w:pPr>
      <w:r w:rsidRPr="00C22768">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Tourism is a critical enabler of the county’s economic transformation. Investment in tourism recovery will create job opportunities and generate wealth for enhancing the welfare of the citizens. In the recent past this sector has witnessed some recovery, recorded robust growth and posted increased earnings to the country. </w:t>
      </w:r>
    </w:p>
    <w:p w:rsidR="00344636" w:rsidRPr="00344636" w:rsidRDefault="00C22768" w:rsidP="00DD2C32">
      <w:pPr>
        <w:spacing w:line="360" w:lineRule="auto"/>
        <w:jc w:val="both"/>
        <w:rPr>
          <w:rFonts w:ascii="Times New Roman" w:eastAsia="Times New Roman" w:hAnsi="Times New Roman" w:cs="Times New Roman"/>
          <w:sz w:val="24"/>
          <w:szCs w:val="24"/>
        </w:rPr>
      </w:pPr>
      <w:r w:rsidRPr="00C22768">
        <w:rPr>
          <w:rFonts w:ascii="Times New Roman" w:eastAsia="Times New Roman" w:hAnsi="Times New Roman" w:cs="Times New Roman"/>
          <w:b/>
          <w:sz w:val="24"/>
          <w:szCs w:val="24"/>
        </w:rPr>
        <w:t>78</w:t>
      </w:r>
      <w:r w:rsidR="00CE7DE3" w:rsidRPr="00C22768">
        <w:rPr>
          <w:rFonts w:ascii="Times New Roman" w:eastAsia="Times New Roman" w:hAnsi="Times New Roman" w:cs="Times New Roman"/>
          <w:b/>
          <w:sz w:val="24"/>
          <w:szCs w:val="24"/>
        </w:rPr>
        <w:t>.</w:t>
      </w:r>
      <w:r w:rsidR="00CE7DE3" w:rsidRPr="00344636">
        <w:rPr>
          <w:rFonts w:ascii="Times New Roman" w:eastAsia="Times New Roman" w:hAnsi="Times New Roman" w:cs="Times New Roman"/>
          <w:sz w:val="24"/>
          <w:szCs w:val="24"/>
        </w:rPr>
        <w:t xml:space="preserve"> The</w:t>
      </w:r>
      <w:r w:rsidR="00344636" w:rsidRPr="00344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overnment will continue to invest in tourism promotion and support tourism businesses. Rehabilitation of beach access roads and other infrastructural projects</w:t>
      </w:r>
      <w:r w:rsidR="001A7C20">
        <w:rPr>
          <w:rFonts w:ascii="Times New Roman" w:eastAsia="Times New Roman" w:hAnsi="Times New Roman" w:cs="Times New Roman"/>
          <w:sz w:val="24"/>
          <w:szCs w:val="24"/>
        </w:rPr>
        <w:t xml:space="preserve"> including </w:t>
      </w:r>
      <w:r w:rsidR="00AD42AA">
        <w:rPr>
          <w:rFonts w:ascii="Times New Roman" w:eastAsia="Times New Roman" w:hAnsi="Times New Roman" w:cs="Times New Roman"/>
          <w:sz w:val="24"/>
          <w:szCs w:val="24"/>
        </w:rPr>
        <w:t>street lighting and provision of sanitation facilities</w:t>
      </w:r>
      <w:r w:rsidR="00344636" w:rsidRPr="00344636">
        <w:rPr>
          <w:rFonts w:ascii="Times New Roman" w:eastAsia="Times New Roman" w:hAnsi="Times New Roman" w:cs="Times New Roman"/>
          <w:sz w:val="24"/>
          <w:szCs w:val="24"/>
        </w:rPr>
        <w:t xml:space="preserve"> will be undertaken. To support our focus on eco-tourism, the county government will construct an eco-lodge and sports tourism facility at Maji Moto in Dzombo Ward. </w:t>
      </w:r>
    </w:p>
    <w:p w:rsidR="00344636" w:rsidRPr="00344636" w:rsidRDefault="00C22768" w:rsidP="00DD2C32">
      <w:pPr>
        <w:spacing w:line="360" w:lineRule="auto"/>
        <w:jc w:val="both"/>
        <w:rPr>
          <w:rFonts w:ascii="Times New Roman" w:eastAsia="Times New Roman" w:hAnsi="Times New Roman" w:cs="Times New Roman"/>
          <w:sz w:val="24"/>
          <w:szCs w:val="24"/>
        </w:rPr>
      </w:pPr>
      <w:r w:rsidRPr="00C22768">
        <w:rPr>
          <w:rFonts w:ascii="Times New Roman" w:eastAsia="Times New Roman" w:hAnsi="Times New Roman" w:cs="Times New Roman"/>
          <w:b/>
          <w:sz w:val="24"/>
          <w:szCs w:val="24"/>
        </w:rPr>
        <w:t>79.</w:t>
      </w:r>
      <w:r w:rsidRPr="00344636">
        <w:rPr>
          <w:rFonts w:ascii="Times New Roman" w:eastAsia="Times New Roman" w:hAnsi="Times New Roman" w:cs="Times New Roman"/>
          <w:sz w:val="24"/>
          <w:szCs w:val="24"/>
        </w:rPr>
        <w:t xml:space="preserve"> The</w:t>
      </w:r>
      <w:r w:rsidR="00344636" w:rsidRPr="00344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344636" w:rsidRPr="00344636">
        <w:rPr>
          <w:rFonts w:ascii="Times New Roman" w:eastAsia="Times New Roman" w:hAnsi="Times New Roman" w:cs="Times New Roman"/>
          <w:sz w:val="24"/>
          <w:szCs w:val="24"/>
        </w:rPr>
        <w:t xml:space="preserve">ational </w:t>
      </w:r>
      <w:r>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intends to continue focusing on sustaining conducive business environment for trade and investments. Among initiatives to be undertaken as outlined in the 2019 BPS will include: pursuing prudent fiscal and monetary policies; conducive business regulatory reforms and improving national security. The </w:t>
      </w:r>
      <w:r w:rsidR="001A7C20">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1A7C20">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overnment will take full advantage of these and focus on revitalizing trade and investment in the county.</w:t>
      </w:r>
    </w:p>
    <w:p w:rsidR="00344636" w:rsidRPr="00344636" w:rsidRDefault="00C22768" w:rsidP="00DD2C32">
      <w:pPr>
        <w:spacing w:line="360" w:lineRule="auto"/>
        <w:jc w:val="both"/>
        <w:rPr>
          <w:rFonts w:ascii="Times New Roman" w:eastAsia="Times New Roman" w:hAnsi="Times New Roman" w:cs="Times New Roman"/>
          <w:sz w:val="24"/>
          <w:szCs w:val="24"/>
        </w:rPr>
      </w:pPr>
      <w:r w:rsidRPr="00C22768">
        <w:rPr>
          <w:rFonts w:ascii="Times New Roman" w:eastAsia="Times New Roman" w:hAnsi="Times New Roman" w:cs="Times New Roman"/>
          <w:b/>
          <w:sz w:val="24"/>
          <w:szCs w:val="24"/>
        </w:rPr>
        <w:t>80.</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in the coming financial year and over the medium term </w:t>
      </w:r>
      <w:r w:rsidRPr="00344636">
        <w:rPr>
          <w:rFonts w:ascii="Times New Roman" w:eastAsia="Times New Roman" w:hAnsi="Times New Roman" w:cs="Times New Roman"/>
          <w:sz w:val="24"/>
          <w:szCs w:val="24"/>
        </w:rPr>
        <w:t>construct</w:t>
      </w:r>
      <w:r>
        <w:rPr>
          <w:rFonts w:ascii="Times New Roman" w:eastAsia="Times New Roman" w:hAnsi="Times New Roman" w:cs="Times New Roman"/>
          <w:sz w:val="24"/>
          <w:szCs w:val="24"/>
        </w:rPr>
        <w:t xml:space="preserve"> </w:t>
      </w:r>
      <w:r w:rsidRPr="00344636">
        <w:rPr>
          <w:rFonts w:ascii="Times New Roman" w:eastAsia="Times New Roman" w:hAnsi="Times New Roman" w:cs="Times New Roman"/>
          <w:sz w:val="24"/>
          <w:szCs w:val="24"/>
        </w:rPr>
        <w:t>the</w:t>
      </w:r>
      <w:r w:rsidR="00344636" w:rsidRPr="00344636">
        <w:rPr>
          <w:rFonts w:ascii="Times New Roman" w:eastAsia="Times New Roman" w:hAnsi="Times New Roman" w:cs="Times New Roman"/>
          <w:sz w:val="24"/>
          <w:szCs w:val="24"/>
        </w:rPr>
        <w:t xml:space="preserve"> requisite infrastructure for trade including markets and strengthen the access of credit to micro and small scale businesses. Specifically, the </w:t>
      </w:r>
      <w:r w:rsidR="001A7C20">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1A7C20">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enhance the administration of the trade revolving fund by establishing the necessary legal framework to increase credit access. </w:t>
      </w:r>
    </w:p>
    <w:p w:rsidR="00DD2C32" w:rsidRDefault="00CE7DE3" w:rsidP="00344636">
      <w:pPr>
        <w:spacing w:line="360" w:lineRule="auto"/>
        <w:jc w:val="both"/>
        <w:rPr>
          <w:rFonts w:ascii="Times New Roman" w:eastAsia="Times New Roman" w:hAnsi="Times New Roman" w:cs="Times New Roman"/>
          <w:sz w:val="24"/>
          <w:szCs w:val="24"/>
        </w:rPr>
      </w:pPr>
      <w:r w:rsidRPr="00CE7DE3">
        <w:rPr>
          <w:rFonts w:ascii="Times New Roman" w:eastAsia="Times New Roman" w:hAnsi="Times New Roman" w:cs="Times New Roman"/>
          <w:b/>
          <w:sz w:val="24"/>
          <w:szCs w:val="24"/>
        </w:rPr>
        <w:t>81.</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To promote trade and small scale businesses and offer market for agricultural produce, the </w:t>
      </w:r>
      <w:r>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fast track the construction of the modern wholesale market at Kombani in Waa-Ng’ombeni ward and also the establishment of the fruit processing plant in Shimba Hills in Kubo South </w:t>
      </w:r>
      <w:r w:rsidRPr="00344636">
        <w:rPr>
          <w:rFonts w:ascii="Times New Roman" w:eastAsia="Times New Roman" w:hAnsi="Times New Roman" w:cs="Times New Roman"/>
          <w:sz w:val="24"/>
          <w:szCs w:val="24"/>
        </w:rPr>
        <w:t>ward.</w:t>
      </w:r>
      <w:r>
        <w:rPr>
          <w:rFonts w:ascii="Times New Roman" w:eastAsia="Times New Roman" w:hAnsi="Times New Roman" w:cs="Times New Roman"/>
          <w:sz w:val="24"/>
          <w:szCs w:val="24"/>
        </w:rPr>
        <w:t xml:space="preserve"> In addition,</w:t>
      </w:r>
      <w:r w:rsidR="00344636" w:rsidRPr="00344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344636" w:rsidRPr="00344636">
        <w:rPr>
          <w:rFonts w:ascii="Times New Roman" w:eastAsia="Times New Roman" w:hAnsi="Times New Roman" w:cs="Times New Roman"/>
          <w:sz w:val="24"/>
          <w:szCs w:val="24"/>
        </w:rPr>
        <w:t xml:space="preserve">he </w:t>
      </w:r>
      <w:r w:rsidR="00047BF1">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047BF1">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continue with business training for youth and women entrepreneurs, cooperatives development programme and assist local traders in developing offshore market linkages and partnerships. </w:t>
      </w:r>
    </w:p>
    <w:p w:rsidR="003449EC" w:rsidRPr="00F6490E" w:rsidRDefault="003449EC" w:rsidP="00344636">
      <w:pPr>
        <w:spacing w:line="360" w:lineRule="auto"/>
        <w:jc w:val="both"/>
        <w:rPr>
          <w:rFonts w:ascii="Times New Roman" w:eastAsia="Times New Roman" w:hAnsi="Times New Roman" w:cs="Times New Roman"/>
          <w:sz w:val="24"/>
          <w:szCs w:val="24"/>
        </w:rPr>
      </w:pPr>
    </w:p>
    <w:p w:rsidR="00344636" w:rsidRPr="00DD2C32" w:rsidRDefault="00CE7DE3" w:rsidP="00DD2C32">
      <w:pPr>
        <w:pStyle w:val="Heading3"/>
        <w:numPr>
          <w:ilvl w:val="2"/>
          <w:numId w:val="15"/>
        </w:numPr>
        <w:rPr>
          <w:rFonts w:ascii="Times New Roman" w:eastAsia="Times New Roman" w:hAnsi="Times New Roman" w:cs="Times New Roman"/>
          <w:color w:val="auto"/>
          <w:sz w:val="24"/>
        </w:rPr>
      </w:pPr>
      <w:bookmarkStart w:id="53" w:name="_Toc2162812"/>
      <w:r w:rsidRPr="00DD2C32">
        <w:rPr>
          <w:rFonts w:ascii="Times New Roman" w:eastAsia="Times New Roman" w:hAnsi="Times New Roman" w:cs="Times New Roman"/>
          <w:color w:val="auto"/>
          <w:sz w:val="24"/>
        </w:rPr>
        <w:t>Promotion</w:t>
      </w:r>
      <w:r w:rsidR="00344636" w:rsidRPr="00DD2C32">
        <w:rPr>
          <w:rFonts w:ascii="Times New Roman" w:eastAsia="Times New Roman" w:hAnsi="Times New Roman" w:cs="Times New Roman"/>
          <w:color w:val="auto"/>
          <w:sz w:val="24"/>
        </w:rPr>
        <w:t xml:space="preserve"> of Sports, Arts and Culture</w:t>
      </w:r>
      <w:bookmarkEnd w:id="53"/>
      <w:r w:rsidR="00344636" w:rsidRPr="00DD2C32">
        <w:rPr>
          <w:rFonts w:ascii="Times New Roman" w:eastAsia="Times New Roman" w:hAnsi="Times New Roman" w:cs="Times New Roman"/>
          <w:color w:val="auto"/>
          <w:sz w:val="24"/>
        </w:rPr>
        <w:t xml:space="preserve"> </w:t>
      </w:r>
    </w:p>
    <w:p w:rsidR="00344636" w:rsidRPr="00344636" w:rsidRDefault="00CE7DE3" w:rsidP="00DD2C32">
      <w:pPr>
        <w:spacing w:line="360" w:lineRule="auto"/>
        <w:jc w:val="both"/>
        <w:rPr>
          <w:rFonts w:ascii="Times New Roman" w:eastAsia="Times New Roman" w:hAnsi="Times New Roman" w:cs="Times New Roman"/>
          <w:sz w:val="24"/>
          <w:szCs w:val="24"/>
        </w:rPr>
      </w:pPr>
      <w:r w:rsidRPr="00CE7DE3">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Sports, Arts and Culture development is vital for rapid county transformation as they will foster job creation, inclusive growth and thus reduces poverty. Great progress has been made in this area and the county has been shining in national and international sports competitions. To build on the gains made thus far, the county government will continue to create an enabling environment for sports, culture and arts. </w:t>
      </w:r>
    </w:p>
    <w:p w:rsidR="00344636" w:rsidRPr="00344636" w:rsidRDefault="00CE7DE3" w:rsidP="00DD2C32">
      <w:pPr>
        <w:spacing w:line="360" w:lineRule="auto"/>
        <w:jc w:val="both"/>
        <w:rPr>
          <w:rFonts w:ascii="Times New Roman" w:eastAsia="Times New Roman" w:hAnsi="Times New Roman" w:cs="Times New Roman"/>
          <w:sz w:val="24"/>
          <w:szCs w:val="24"/>
        </w:rPr>
      </w:pPr>
      <w:r w:rsidRPr="00CE7DE3">
        <w:rPr>
          <w:rFonts w:ascii="Times New Roman" w:eastAsia="Times New Roman" w:hAnsi="Times New Roman" w:cs="Times New Roman"/>
          <w:b/>
          <w:sz w:val="24"/>
          <w:szCs w:val="24"/>
        </w:rPr>
        <w:t>83.</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t>
      </w:r>
      <w:r w:rsidR="003449EC">
        <w:rPr>
          <w:rFonts w:ascii="Times New Roman" w:eastAsia="Times New Roman" w:hAnsi="Times New Roman" w:cs="Times New Roman"/>
          <w:sz w:val="24"/>
          <w:szCs w:val="24"/>
        </w:rPr>
        <w:t>planned for</w:t>
      </w:r>
      <w:r w:rsidR="00344636" w:rsidRPr="00344636">
        <w:rPr>
          <w:rFonts w:ascii="Times New Roman" w:eastAsia="Times New Roman" w:hAnsi="Times New Roman" w:cs="Times New Roman"/>
          <w:sz w:val="24"/>
          <w:szCs w:val="24"/>
        </w:rPr>
        <w:t xml:space="preserve"> the construction and equipping of a modern county stadium</w:t>
      </w:r>
      <w:r w:rsidR="003449EC">
        <w:rPr>
          <w:rFonts w:ascii="Times New Roman" w:eastAsia="Times New Roman" w:hAnsi="Times New Roman" w:cs="Times New Roman"/>
          <w:sz w:val="24"/>
          <w:szCs w:val="24"/>
        </w:rPr>
        <w:t xml:space="preserve"> in this financial year 2018/2019.</w:t>
      </w:r>
      <w:r w:rsidR="00344636" w:rsidRPr="00344636">
        <w:rPr>
          <w:rFonts w:ascii="Times New Roman" w:eastAsia="Times New Roman" w:hAnsi="Times New Roman" w:cs="Times New Roman"/>
          <w:sz w:val="24"/>
          <w:szCs w:val="24"/>
        </w:rPr>
        <w:t xml:space="preserve"> In the coming financial year, it will fast track the construction of the stadium and continue rehabilitation of county ward sports fields. To promote culture</w:t>
      </w:r>
      <w:r w:rsidR="003449EC">
        <w:rPr>
          <w:rFonts w:ascii="Times New Roman" w:eastAsia="Times New Roman" w:hAnsi="Times New Roman" w:cs="Times New Roman"/>
          <w:sz w:val="24"/>
          <w:szCs w:val="24"/>
        </w:rPr>
        <w:t xml:space="preserve"> and talents</w:t>
      </w:r>
      <w:r w:rsidR="00344636" w:rsidRPr="00344636">
        <w:rPr>
          <w:rFonts w:ascii="Times New Roman" w:eastAsia="Times New Roman" w:hAnsi="Times New Roman" w:cs="Times New Roman"/>
          <w:sz w:val="24"/>
          <w:szCs w:val="24"/>
        </w:rPr>
        <w:t>, the county government will continue to nurture and develop talents, facilitate cultural competitions, document and disseminate county cultural heritage.</w:t>
      </w:r>
    </w:p>
    <w:p w:rsidR="00DD2C32" w:rsidRPr="00F6490E" w:rsidRDefault="00CE7DE3" w:rsidP="00344636">
      <w:pPr>
        <w:spacing w:line="360" w:lineRule="auto"/>
        <w:jc w:val="both"/>
        <w:rPr>
          <w:rFonts w:ascii="Times New Roman" w:eastAsia="Times New Roman" w:hAnsi="Times New Roman" w:cs="Times New Roman"/>
          <w:sz w:val="24"/>
          <w:szCs w:val="24"/>
        </w:rPr>
      </w:pPr>
      <w:r w:rsidRPr="00CE7DE3">
        <w:rPr>
          <w:rFonts w:ascii="Times New Roman" w:eastAsia="Times New Roman" w:hAnsi="Times New Roman" w:cs="Times New Roman"/>
          <w:b/>
          <w:sz w:val="24"/>
          <w:szCs w:val="24"/>
        </w:rPr>
        <w:t>84.</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Under Community Development, suitable empowerment programmes for youth, </w:t>
      </w:r>
      <w:r w:rsidRPr="00344636">
        <w:rPr>
          <w:rFonts w:ascii="Times New Roman" w:eastAsia="Times New Roman" w:hAnsi="Times New Roman" w:cs="Times New Roman"/>
          <w:sz w:val="24"/>
          <w:szCs w:val="24"/>
        </w:rPr>
        <w:t xml:space="preserve">women </w:t>
      </w:r>
      <w:r>
        <w:rPr>
          <w:rFonts w:ascii="Times New Roman" w:eastAsia="Times New Roman" w:hAnsi="Times New Roman" w:cs="Times New Roman"/>
          <w:sz w:val="24"/>
          <w:szCs w:val="24"/>
        </w:rPr>
        <w:t>and</w:t>
      </w:r>
      <w:r w:rsidR="00344636" w:rsidRPr="00344636">
        <w:rPr>
          <w:rFonts w:ascii="Times New Roman" w:eastAsia="Times New Roman" w:hAnsi="Times New Roman" w:cs="Times New Roman"/>
          <w:sz w:val="24"/>
          <w:szCs w:val="24"/>
        </w:rPr>
        <w:t xml:space="preserve"> people with disabilities will be undertaken. These will be aimed at improving the livelihoods and welfare of the citizens. In the past, the </w:t>
      </w:r>
      <w:r w:rsidR="00364DAE">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364DAE">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initiated the youth, women and people with disabilities fund to stimulate entrepreneurial culture and create employment opportunities. In the coming financial year, the fund will be reactivated by </w:t>
      </w:r>
      <w:r w:rsidR="003449EC">
        <w:rPr>
          <w:rFonts w:ascii="Times New Roman" w:eastAsia="Times New Roman" w:hAnsi="Times New Roman" w:cs="Times New Roman"/>
          <w:sz w:val="24"/>
          <w:szCs w:val="24"/>
        </w:rPr>
        <w:t>developing</w:t>
      </w:r>
      <w:r w:rsidR="00F6490E">
        <w:rPr>
          <w:rFonts w:ascii="Times New Roman" w:eastAsia="Times New Roman" w:hAnsi="Times New Roman" w:cs="Times New Roman"/>
          <w:sz w:val="24"/>
          <w:szCs w:val="24"/>
        </w:rPr>
        <w:t xml:space="preserve"> the relevant</w:t>
      </w:r>
      <w:r w:rsidR="003449EC">
        <w:rPr>
          <w:rFonts w:ascii="Times New Roman" w:eastAsia="Times New Roman" w:hAnsi="Times New Roman" w:cs="Times New Roman"/>
          <w:sz w:val="24"/>
          <w:szCs w:val="24"/>
        </w:rPr>
        <w:t xml:space="preserve"> policy and</w:t>
      </w:r>
      <w:r w:rsidR="00F6490E">
        <w:rPr>
          <w:rFonts w:ascii="Times New Roman" w:eastAsia="Times New Roman" w:hAnsi="Times New Roman" w:cs="Times New Roman"/>
          <w:sz w:val="24"/>
          <w:szCs w:val="24"/>
        </w:rPr>
        <w:t xml:space="preserve"> legal framework</w:t>
      </w:r>
      <w:r w:rsidR="003449EC">
        <w:rPr>
          <w:rFonts w:ascii="Times New Roman" w:eastAsia="Times New Roman" w:hAnsi="Times New Roman" w:cs="Times New Roman"/>
          <w:sz w:val="24"/>
          <w:szCs w:val="24"/>
        </w:rPr>
        <w:t xml:space="preserve"> for effective and efficient management.</w:t>
      </w:r>
    </w:p>
    <w:p w:rsidR="00344636" w:rsidRPr="00DD2C32" w:rsidRDefault="00344636" w:rsidP="00DD2C32">
      <w:pPr>
        <w:pStyle w:val="Heading3"/>
        <w:numPr>
          <w:ilvl w:val="2"/>
          <w:numId w:val="15"/>
        </w:numPr>
        <w:rPr>
          <w:rFonts w:eastAsia="Times New Roman"/>
          <w:color w:val="auto"/>
          <w:sz w:val="24"/>
        </w:rPr>
      </w:pPr>
      <w:bookmarkStart w:id="54" w:name="_Toc2162813"/>
      <w:r w:rsidRPr="00DD2C32">
        <w:rPr>
          <w:rFonts w:eastAsia="Times New Roman"/>
          <w:color w:val="auto"/>
          <w:sz w:val="24"/>
        </w:rPr>
        <w:t>Promoting Environmental Conservation and Sustainable Management of La</w:t>
      </w:r>
      <w:r w:rsidR="00DD2C32">
        <w:rPr>
          <w:rFonts w:eastAsia="Times New Roman"/>
          <w:color w:val="auto"/>
          <w:sz w:val="24"/>
        </w:rPr>
        <w:t>nd and Other Natural Resources</w:t>
      </w:r>
      <w:bookmarkEnd w:id="54"/>
    </w:p>
    <w:p w:rsidR="00344636" w:rsidRDefault="00CE7DE3" w:rsidP="00DD2C32">
      <w:pPr>
        <w:spacing w:line="360" w:lineRule="auto"/>
        <w:jc w:val="both"/>
        <w:rPr>
          <w:rFonts w:ascii="Times New Roman" w:eastAsia="Times New Roman" w:hAnsi="Times New Roman" w:cs="Times New Roman"/>
          <w:sz w:val="24"/>
          <w:szCs w:val="24"/>
        </w:rPr>
      </w:pPr>
      <w:r w:rsidRPr="00CE7DE3">
        <w:rPr>
          <w:rFonts w:ascii="Times New Roman" w:eastAsia="Times New Roman" w:hAnsi="Times New Roman" w:cs="Times New Roman"/>
          <w:b/>
          <w:sz w:val="24"/>
          <w:szCs w:val="24"/>
        </w:rPr>
        <w:t>85.</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The County </w:t>
      </w:r>
      <w:r w:rsidR="003449EC">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remains committed to the maintenance of a clean and secure environment for sustainable development. To continue enhancing environmental sustainability the </w:t>
      </w:r>
      <w:r w:rsidR="00364DAE">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364DAE">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expand the sanitation infrastructure in the urban areas and enhance waste management by providing more modern equipment and machinery for garbage collection in the coming financial year. To combat the effects of climate change and environmental degradation, the county government will embrace the Green Economy strategy which will include such interventions as: use of clean &amp; renewable energy, conservation and management of forests, afforestation, the protection of water catchment areas and capacity building of communities. </w:t>
      </w:r>
    </w:p>
    <w:p w:rsidR="00AC57F5" w:rsidRPr="00344636" w:rsidRDefault="00AC57F5" w:rsidP="00DD2C32">
      <w:pPr>
        <w:spacing w:line="360" w:lineRule="auto"/>
        <w:jc w:val="both"/>
        <w:rPr>
          <w:rFonts w:ascii="Times New Roman" w:eastAsia="Times New Roman" w:hAnsi="Times New Roman" w:cs="Times New Roman"/>
          <w:sz w:val="24"/>
          <w:szCs w:val="24"/>
        </w:rPr>
      </w:pPr>
    </w:p>
    <w:p w:rsidR="00344636" w:rsidRPr="00344636" w:rsidRDefault="00CE7DE3" w:rsidP="00344636">
      <w:pPr>
        <w:spacing w:line="360" w:lineRule="auto"/>
        <w:jc w:val="both"/>
        <w:rPr>
          <w:rFonts w:ascii="Times New Roman" w:eastAsia="Times New Roman" w:hAnsi="Times New Roman" w:cs="Times New Roman"/>
          <w:sz w:val="24"/>
          <w:szCs w:val="24"/>
        </w:rPr>
      </w:pPr>
      <w:r w:rsidRPr="00CE7DE3">
        <w:rPr>
          <w:rFonts w:ascii="Times New Roman" w:eastAsia="Times New Roman" w:hAnsi="Times New Roman" w:cs="Times New Roman"/>
          <w:b/>
          <w:sz w:val="24"/>
          <w:szCs w:val="24"/>
        </w:rPr>
        <w:t>86.</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Sustainable Management of land in critical for</w:t>
      </w:r>
      <w:r w:rsidR="00AC57F5">
        <w:rPr>
          <w:rFonts w:ascii="Times New Roman" w:eastAsia="Times New Roman" w:hAnsi="Times New Roman" w:cs="Times New Roman"/>
          <w:sz w:val="24"/>
          <w:szCs w:val="24"/>
        </w:rPr>
        <w:t xml:space="preserve"> rapid </w:t>
      </w:r>
      <w:r w:rsidR="00AC57F5" w:rsidRPr="00344636">
        <w:rPr>
          <w:rFonts w:ascii="Times New Roman" w:eastAsia="Times New Roman" w:hAnsi="Times New Roman" w:cs="Times New Roman"/>
          <w:sz w:val="24"/>
          <w:szCs w:val="24"/>
        </w:rPr>
        <w:t>social</w:t>
      </w:r>
      <w:r w:rsidR="00344636" w:rsidRPr="00344636">
        <w:rPr>
          <w:rFonts w:ascii="Times New Roman" w:eastAsia="Times New Roman" w:hAnsi="Times New Roman" w:cs="Times New Roman"/>
          <w:sz w:val="24"/>
          <w:szCs w:val="24"/>
        </w:rPr>
        <w:t xml:space="preserve"> economic development. Land as a resource is susceptible to increasing population pressure, environment pollution and climate change. The National Government has initiated programmes in land use policies, security of tenure, access to land title and transparency in land registration systems. </w:t>
      </w:r>
    </w:p>
    <w:p w:rsidR="00344636" w:rsidRPr="00344636" w:rsidRDefault="00CE7DE3" w:rsidP="00344636">
      <w:pPr>
        <w:spacing w:line="360" w:lineRule="auto"/>
        <w:jc w:val="both"/>
        <w:rPr>
          <w:rFonts w:ascii="Times New Roman" w:eastAsia="Times New Roman" w:hAnsi="Times New Roman" w:cs="Times New Roman"/>
          <w:sz w:val="24"/>
          <w:szCs w:val="24"/>
        </w:rPr>
      </w:pPr>
      <w:r w:rsidRPr="00CE7DE3">
        <w:rPr>
          <w:rFonts w:ascii="Times New Roman" w:eastAsia="Times New Roman" w:hAnsi="Times New Roman" w:cs="Times New Roman"/>
          <w:b/>
          <w:sz w:val="24"/>
          <w:szCs w:val="24"/>
        </w:rPr>
        <w:t>87.</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Tremendous progress has been made by the County Government in securing land tenure an</w:t>
      </w:r>
      <w:r w:rsidR="00AC57F5">
        <w:rPr>
          <w:rFonts w:ascii="Times New Roman" w:eastAsia="Times New Roman" w:hAnsi="Times New Roman" w:cs="Times New Roman"/>
          <w:sz w:val="24"/>
          <w:szCs w:val="24"/>
        </w:rPr>
        <w:t>d</w:t>
      </w:r>
      <w:r w:rsidR="00344636" w:rsidRPr="00344636">
        <w:rPr>
          <w:rFonts w:ascii="Times New Roman" w:eastAsia="Times New Roman" w:hAnsi="Times New Roman" w:cs="Times New Roman"/>
          <w:sz w:val="24"/>
          <w:szCs w:val="24"/>
        </w:rPr>
        <w:t xml:space="preserve"> access to land titles. In the recent past, the County Government has s</w:t>
      </w:r>
      <w:r w:rsidR="00AC57F5">
        <w:rPr>
          <w:rFonts w:ascii="Times New Roman" w:eastAsia="Times New Roman" w:hAnsi="Times New Roman" w:cs="Times New Roman"/>
          <w:sz w:val="24"/>
          <w:szCs w:val="24"/>
        </w:rPr>
        <w:t xml:space="preserve">trived to streamline </w:t>
      </w:r>
      <w:r w:rsidR="00344636" w:rsidRPr="00344636">
        <w:rPr>
          <w:rFonts w:ascii="Times New Roman" w:eastAsia="Times New Roman" w:hAnsi="Times New Roman" w:cs="Times New Roman"/>
          <w:sz w:val="24"/>
          <w:szCs w:val="24"/>
        </w:rPr>
        <w:t>the management of ranches. Adjudication and subdivision of land under group ranches has been undertaken in Mwavumbo and the settlement of communities. In the coming financial year, the County Government</w:t>
      </w:r>
      <w:r w:rsidR="00AC57F5">
        <w:rPr>
          <w:rFonts w:ascii="Times New Roman" w:eastAsia="Times New Roman" w:hAnsi="Times New Roman" w:cs="Times New Roman"/>
          <w:sz w:val="24"/>
          <w:szCs w:val="24"/>
        </w:rPr>
        <w:t xml:space="preserve"> will continue </w:t>
      </w:r>
      <w:r w:rsidR="00344636" w:rsidRPr="00344636">
        <w:rPr>
          <w:rFonts w:ascii="Times New Roman" w:eastAsia="Times New Roman" w:hAnsi="Times New Roman" w:cs="Times New Roman"/>
          <w:sz w:val="24"/>
          <w:szCs w:val="24"/>
        </w:rPr>
        <w:t>the adjudication and settlement in community land</w:t>
      </w:r>
      <w:r w:rsidR="00AC57F5">
        <w:rPr>
          <w:rFonts w:ascii="Times New Roman" w:eastAsia="Times New Roman" w:hAnsi="Times New Roman" w:cs="Times New Roman"/>
          <w:sz w:val="24"/>
          <w:szCs w:val="24"/>
        </w:rPr>
        <w:t>s</w:t>
      </w:r>
      <w:r w:rsidR="00344636" w:rsidRPr="00344636">
        <w:rPr>
          <w:rFonts w:ascii="Times New Roman" w:eastAsia="Times New Roman" w:hAnsi="Times New Roman" w:cs="Times New Roman"/>
          <w:sz w:val="24"/>
          <w:szCs w:val="24"/>
        </w:rPr>
        <w:t xml:space="preserve"> in Mwereni, Samburu-Chengoni, Puma and Waa-Ng’ombeni and Tsimba-Golini wards. </w:t>
      </w:r>
    </w:p>
    <w:p w:rsidR="00344636" w:rsidRDefault="00CE7DE3" w:rsidP="00344636">
      <w:pPr>
        <w:spacing w:line="360" w:lineRule="auto"/>
        <w:jc w:val="both"/>
        <w:rPr>
          <w:rFonts w:ascii="Times New Roman" w:eastAsia="Times New Roman" w:hAnsi="Times New Roman" w:cs="Times New Roman"/>
          <w:sz w:val="24"/>
          <w:szCs w:val="24"/>
        </w:rPr>
      </w:pPr>
      <w:r w:rsidRPr="00CE7DE3">
        <w:rPr>
          <w:rFonts w:ascii="Times New Roman" w:eastAsia="Times New Roman" w:hAnsi="Times New Roman" w:cs="Times New Roman"/>
          <w:b/>
          <w:sz w:val="24"/>
          <w:szCs w:val="24"/>
        </w:rPr>
        <w:t>88.</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To facilitate higher productivity of land</w:t>
      </w:r>
      <w:r w:rsidR="00AC57F5">
        <w:rPr>
          <w:rFonts w:ascii="Times New Roman" w:eastAsia="Times New Roman" w:hAnsi="Times New Roman" w:cs="Times New Roman"/>
          <w:sz w:val="24"/>
          <w:szCs w:val="24"/>
        </w:rPr>
        <w:t>,</w:t>
      </w:r>
      <w:r w:rsidR="00344636" w:rsidRPr="00344636">
        <w:rPr>
          <w:rFonts w:ascii="Times New Roman" w:eastAsia="Times New Roman" w:hAnsi="Times New Roman" w:cs="Times New Roman"/>
          <w:sz w:val="24"/>
          <w:szCs w:val="24"/>
        </w:rPr>
        <w:t xml:space="preserve"> the </w:t>
      </w:r>
      <w:r w:rsidR="00AC57F5">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AC57F5">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ensure the completion </w:t>
      </w:r>
      <w:r w:rsidRPr="00344636">
        <w:rPr>
          <w:rFonts w:ascii="Times New Roman" w:eastAsia="Times New Roman" w:hAnsi="Times New Roman" w:cs="Times New Roman"/>
          <w:sz w:val="24"/>
          <w:szCs w:val="24"/>
        </w:rPr>
        <w:t>of the</w:t>
      </w:r>
      <w:r w:rsidR="00344636" w:rsidRPr="00344636">
        <w:rPr>
          <w:rFonts w:ascii="Times New Roman" w:eastAsia="Times New Roman" w:hAnsi="Times New Roman" w:cs="Times New Roman"/>
          <w:sz w:val="24"/>
          <w:szCs w:val="24"/>
        </w:rPr>
        <w:t xml:space="preserve"> county spatial plan and urban development plan for the two municipalities of Ukunda/Diani and Kwale. This will guarantee planned development in the county. The </w:t>
      </w:r>
      <w:r w:rsidR="00AC57F5">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AC57F5">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 xml:space="preserve">overnment will benefit from the new conditional allocation under the Kenya Urban Support Programme. The conditional allocation will be used to support infrastructure development in urban areas </w:t>
      </w:r>
      <w:r w:rsidR="00F6490E">
        <w:rPr>
          <w:rFonts w:ascii="Times New Roman" w:eastAsia="Times New Roman" w:hAnsi="Times New Roman" w:cs="Times New Roman"/>
          <w:sz w:val="24"/>
          <w:szCs w:val="24"/>
        </w:rPr>
        <w:t>for the participating counties.</w:t>
      </w:r>
    </w:p>
    <w:p w:rsidR="005418B4" w:rsidRPr="00F6490E" w:rsidRDefault="005418B4" w:rsidP="00344636">
      <w:pPr>
        <w:spacing w:line="360" w:lineRule="auto"/>
        <w:jc w:val="both"/>
        <w:rPr>
          <w:rFonts w:ascii="Times New Roman" w:eastAsia="Times New Roman" w:hAnsi="Times New Roman" w:cs="Times New Roman"/>
          <w:sz w:val="2"/>
          <w:szCs w:val="24"/>
        </w:rPr>
      </w:pPr>
    </w:p>
    <w:p w:rsidR="00344636" w:rsidRPr="005418B4" w:rsidRDefault="00CE7DE3" w:rsidP="005418B4">
      <w:pPr>
        <w:pStyle w:val="Heading3"/>
        <w:numPr>
          <w:ilvl w:val="2"/>
          <w:numId w:val="15"/>
        </w:numPr>
        <w:rPr>
          <w:rFonts w:ascii="Times New Roman" w:eastAsia="Times New Roman" w:hAnsi="Times New Roman" w:cs="Times New Roman"/>
          <w:color w:val="auto"/>
          <w:sz w:val="24"/>
        </w:rPr>
      </w:pPr>
      <w:bookmarkStart w:id="55" w:name="_Toc2162814"/>
      <w:r w:rsidRPr="005418B4">
        <w:rPr>
          <w:rFonts w:ascii="Times New Roman" w:eastAsia="Times New Roman" w:hAnsi="Times New Roman" w:cs="Times New Roman"/>
          <w:color w:val="auto"/>
          <w:sz w:val="24"/>
        </w:rPr>
        <w:t>Strengthening</w:t>
      </w:r>
      <w:r w:rsidR="00344636" w:rsidRPr="005418B4">
        <w:rPr>
          <w:rFonts w:ascii="Times New Roman" w:eastAsia="Times New Roman" w:hAnsi="Times New Roman" w:cs="Times New Roman"/>
          <w:color w:val="auto"/>
          <w:sz w:val="24"/>
        </w:rPr>
        <w:t xml:space="preserve"> Governance, Transparency and Accountability in the County</w:t>
      </w:r>
      <w:bookmarkEnd w:id="55"/>
      <w:r w:rsidR="00344636" w:rsidRPr="005418B4">
        <w:rPr>
          <w:rFonts w:ascii="Times New Roman" w:eastAsia="Times New Roman" w:hAnsi="Times New Roman" w:cs="Times New Roman"/>
          <w:color w:val="auto"/>
          <w:sz w:val="24"/>
        </w:rPr>
        <w:t xml:space="preserve"> </w:t>
      </w:r>
    </w:p>
    <w:p w:rsidR="00344636" w:rsidRDefault="00CE7DE3" w:rsidP="00344636">
      <w:pPr>
        <w:spacing w:line="360" w:lineRule="auto"/>
        <w:jc w:val="both"/>
        <w:rPr>
          <w:rFonts w:ascii="Times New Roman" w:eastAsia="Times New Roman" w:hAnsi="Times New Roman" w:cs="Times New Roman"/>
          <w:sz w:val="24"/>
          <w:szCs w:val="24"/>
        </w:rPr>
      </w:pPr>
      <w:r w:rsidRPr="00CB5132">
        <w:rPr>
          <w:rFonts w:ascii="Times New Roman" w:eastAsia="Times New Roman" w:hAnsi="Times New Roman" w:cs="Times New Roman"/>
          <w:b/>
          <w:sz w:val="24"/>
          <w:szCs w:val="24"/>
        </w:rPr>
        <w:t>89.</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The fight against corruption has been scaled up at the National level through the implementation of various legal, policy and institutional frameworks. In particular in the Public Service, reforms have been instituted to the seal the loopholes that were used to embezzle public funds. In the counties, gaps in procurement have been plugged through the alignment of the public procurement processes to the Public Procurement and Disposal Act. Other interventions include the implementation of e-procurement in the counties. The county government will continue to ensure all public procurement process adhere to Public Procurement and Disposals Act and the regulations. Suppliers of goods and services and contractors for works will be sensitized to embrace e-procurement and compelled to process all their procurement applications using e-procurement. </w:t>
      </w:r>
    </w:p>
    <w:p w:rsidR="00AC57F5" w:rsidRPr="00344636" w:rsidRDefault="00AC57F5" w:rsidP="00344636">
      <w:pPr>
        <w:spacing w:line="360" w:lineRule="auto"/>
        <w:jc w:val="both"/>
        <w:rPr>
          <w:rFonts w:ascii="Times New Roman" w:eastAsia="Times New Roman" w:hAnsi="Times New Roman" w:cs="Times New Roman"/>
          <w:sz w:val="24"/>
          <w:szCs w:val="24"/>
        </w:rPr>
      </w:pPr>
    </w:p>
    <w:p w:rsidR="00344636" w:rsidRPr="00344636" w:rsidRDefault="00CB5132" w:rsidP="00344636">
      <w:pPr>
        <w:spacing w:line="360" w:lineRule="auto"/>
        <w:jc w:val="both"/>
        <w:rPr>
          <w:rFonts w:ascii="Times New Roman" w:eastAsia="Times New Roman" w:hAnsi="Times New Roman" w:cs="Times New Roman"/>
          <w:sz w:val="24"/>
          <w:szCs w:val="24"/>
        </w:rPr>
      </w:pPr>
      <w:r w:rsidRPr="00CB5132">
        <w:rPr>
          <w:rFonts w:ascii="Times New Roman" w:eastAsia="Times New Roman" w:hAnsi="Times New Roman" w:cs="Times New Roman"/>
          <w:b/>
          <w:sz w:val="24"/>
          <w:szCs w:val="24"/>
        </w:rPr>
        <w:t>90.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Prudent management of the available public resources is critical in achievement of the county transformation. The </w:t>
      </w:r>
      <w:r w:rsidR="00AC57F5">
        <w:rPr>
          <w:rFonts w:ascii="Times New Roman" w:eastAsia="Times New Roman" w:hAnsi="Times New Roman" w:cs="Times New Roman"/>
          <w:sz w:val="24"/>
          <w:szCs w:val="24"/>
        </w:rPr>
        <w:t>County T</w:t>
      </w:r>
      <w:r w:rsidR="00344636" w:rsidRPr="00344636">
        <w:rPr>
          <w:rFonts w:ascii="Times New Roman" w:eastAsia="Times New Roman" w:hAnsi="Times New Roman" w:cs="Times New Roman"/>
          <w:sz w:val="24"/>
          <w:szCs w:val="24"/>
        </w:rPr>
        <w:t xml:space="preserve">reasury will strengthen expenditure control and improve the efficiency of public spending through implementation of Public finance management reforms. The fiscal policy outlined in this CFSP will be one of continuing to curtail resources earmarked for lower priority areas and re-direct them to critical sectors such as education, health, infrastructure and water supply. </w:t>
      </w:r>
    </w:p>
    <w:p w:rsidR="00CB5132" w:rsidRDefault="00CB5132" w:rsidP="00344636">
      <w:pPr>
        <w:spacing w:line="360" w:lineRule="auto"/>
        <w:jc w:val="both"/>
        <w:rPr>
          <w:rFonts w:ascii="Times New Roman" w:eastAsia="Times New Roman" w:hAnsi="Times New Roman" w:cs="Times New Roman"/>
          <w:sz w:val="24"/>
          <w:szCs w:val="24"/>
        </w:rPr>
      </w:pPr>
      <w:r w:rsidRPr="00CB5132">
        <w:rPr>
          <w:rFonts w:ascii="Times New Roman" w:eastAsia="Times New Roman" w:hAnsi="Times New Roman" w:cs="Times New Roman"/>
          <w:b/>
          <w:sz w:val="24"/>
          <w:szCs w:val="24"/>
        </w:rPr>
        <w:t>91.</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In the coming financial year, the </w:t>
      </w:r>
      <w:r w:rsidR="00AC57F5">
        <w:rPr>
          <w:rFonts w:ascii="Times New Roman" w:eastAsia="Times New Roman" w:hAnsi="Times New Roman" w:cs="Times New Roman"/>
          <w:sz w:val="24"/>
          <w:szCs w:val="24"/>
        </w:rPr>
        <w:t>C</w:t>
      </w:r>
      <w:r w:rsidR="00344636" w:rsidRPr="00344636">
        <w:rPr>
          <w:rFonts w:ascii="Times New Roman" w:eastAsia="Times New Roman" w:hAnsi="Times New Roman" w:cs="Times New Roman"/>
          <w:sz w:val="24"/>
          <w:szCs w:val="24"/>
        </w:rPr>
        <w:t xml:space="preserve">ounty </w:t>
      </w:r>
      <w:r w:rsidR="00AC57F5">
        <w:rPr>
          <w:rFonts w:ascii="Times New Roman" w:eastAsia="Times New Roman" w:hAnsi="Times New Roman" w:cs="Times New Roman"/>
          <w:sz w:val="24"/>
          <w:szCs w:val="24"/>
        </w:rPr>
        <w:t>G</w:t>
      </w:r>
      <w:r w:rsidR="00344636" w:rsidRPr="00344636">
        <w:rPr>
          <w:rFonts w:ascii="Times New Roman" w:eastAsia="Times New Roman" w:hAnsi="Times New Roman" w:cs="Times New Roman"/>
          <w:sz w:val="24"/>
          <w:szCs w:val="24"/>
        </w:rPr>
        <w:t>overnment will initiate a framework to improve project selection, budgeting and management. This framework under the County Treasury will involve the establishment of a public investment management unit whose work will be to appraise projects in terms of viability, quality assurance and their impact to the transformation agenda. Once established, all departments shall adhere to the framework set before the projects are selected for budgeting and implementation.</w:t>
      </w:r>
    </w:p>
    <w:p w:rsidR="00344636" w:rsidRPr="00344636" w:rsidRDefault="00CB5132" w:rsidP="00344636">
      <w:pPr>
        <w:spacing w:line="360" w:lineRule="auto"/>
        <w:jc w:val="both"/>
        <w:rPr>
          <w:rFonts w:ascii="Times New Roman" w:eastAsia="Times New Roman" w:hAnsi="Times New Roman" w:cs="Times New Roman"/>
          <w:sz w:val="24"/>
          <w:szCs w:val="24"/>
        </w:rPr>
      </w:pPr>
      <w:r w:rsidRPr="00CB5132">
        <w:rPr>
          <w:rFonts w:ascii="Times New Roman" w:eastAsia="Times New Roman" w:hAnsi="Times New Roman" w:cs="Times New Roman"/>
          <w:b/>
          <w:sz w:val="24"/>
          <w:szCs w:val="24"/>
        </w:rPr>
        <w:t>92.</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 Monitoring and Evaluation</w:t>
      </w:r>
      <w:r w:rsidR="00AC57F5">
        <w:rPr>
          <w:rFonts w:ascii="Times New Roman" w:eastAsia="Times New Roman" w:hAnsi="Times New Roman" w:cs="Times New Roman"/>
          <w:sz w:val="24"/>
          <w:szCs w:val="24"/>
        </w:rPr>
        <w:t>(M &amp; E)</w:t>
      </w:r>
      <w:r w:rsidR="00344636" w:rsidRPr="00344636">
        <w:rPr>
          <w:rFonts w:ascii="Times New Roman" w:eastAsia="Times New Roman" w:hAnsi="Times New Roman" w:cs="Times New Roman"/>
          <w:sz w:val="24"/>
          <w:szCs w:val="24"/>
        </w:rPr>
        <w:t xml:space="preserve"> of projects will be streamlined to ensure service delivery is improved, value for money is realized and lessons documented to inform and improve future policy. The County Treasury will develop a monitoring and evaluation policy and seek County Executive </w:t>
      </w:r>
      <w:r w:rsidR="00B14DF9" w:rsidRPr="00344636">
        <w:rPr>
          <w:rFonts w:ascii="Times New Roman" w:eastAsia="Times New Roman" w:hAnsi="Times New Roman" w:cs="Times New Roman"/>
          <w:sz w:val="24"/>
          <w:szCs w:val="24"/>
        </w:rPr>
        <w:t>Committee</w:t>
      </w:r>
      <w:r w:rsidR="00B14DF9">
        <w:rPr>
          <w:rFonts w:ascii="Times New Roman" w:eastAsia="Times New Roman" w:hAnsi="Times New Roman" w:cs="Times New Roman"/>
          <w:sz w:val="24"/>
          <w:szCs w:val="24"/>
        </w:rPr>
        <w:t xml:space="preserve"> (CEC)</w:t>
      </w:r>
      <w:r w:rsidR="00344636" w:rsidRPr="00344636">
        <w:rPr>
          <w:rFonts w:ascii="Times New Roman" w:eastAsia="Times New Roman" w:hAnsi="Times New Roman" w:cs="Times New Roman"/>
          <w:sz w:val="24"/>
          <w:szCs w:val="24"/>
        </w:rPr>
        <w:t xml:space="preserve"> </w:t>
      </w:r>
      <w:r w:rsidR="00B14DF9" w:rsidRPr="00344636">
        <w:rPr>
          <w:rFonts w:ascii="Times New Roman" w:eastAsia="Times New Roman" w:hAnsi="Times New Roman" w:cs="Times New Roman"/>
          <w:sz w:val="24"/>
          <w:szCs w:val="24"/>
        </w:rPr>
        <w:t>approval</w:t>
      </w:r>
      <w:r w:rsidR="00B14DF9">
        <w:rPr>
          <w:rFonts w:ascii="Times New Roman" w:eastAsia="Times New Roman" w:hAnsi="Times New Roman" w:cs="Times New Roman"/>
          <w:sz w:val="24"/>
          <w:szCs w:val="24"/>
        </w:rPr>
        <w:t xml:space="preserve"> in</w:t>
      </w:r>
      <w:r w:rsidR="00AC57F5">
        <w:rPr>
          <w:rFonts w:ascii="Times New Roman" w:eastAsia="Times New Roman" w:hAnsi="Times New Roman" w:cs="Times New Roman"/>
          <w:sz w:val="24"/>
          <w:szCs w:val="24"/>
        </w:rPr>
        <w:t xml:space="preserve"> establishing</w:t>
      </w:r>
      <w:r w:rsidR="00B14DF9">
        <w:rPr>
          <w:rFonts w:ascii="Times New Roman" w:eastAsia="Times New Roman" w:hAnsi="Times New Roman" w:cs="Times New Roman"/>
          <w:sz w:val="24"/>
          <w:szCs w:val="24"/>
        </w:rPr>
        <w:t xml:space="preserve"> a M &amp; E unit.</w:t>
      </w:r>
      <w:r w:rsidR="00AC5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will set the framework in the county to actualize systematic and effective monitoring</w:t>
      </w:r>
      <w:r w:rsidR="00344636" w:rsidRPr="00344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evaluation.</w:t>
      </w:r>
      <w:r w:rsidR="00344636" w:rsidRPr="00344636">
        <w:rPr>
          <w:rFonts w:ascii="Times New Roman" w:eastAsia="Times New Roman" w:hAnsi="Times New Roman" w:cs="Times New Roman"/>
          <w:sz w:val="24"/>
          <w:szCs w:val="24"/>
        </w:rPr>
        <w:t xml:space="preserve">  </w:t>
      </w:r>
    </w:p>
    <w:p w:rsidR="00344636" w:rsidRPr="00344636" w:rsidRDefault="00CB5132" w:rsidP="00344636">
      <w:pPr>
        <w:spacing w:line="360" w:lineRule="auto"/>
        <w:jc w:val="both"/>
        <w:rPr>
          <w:rFonts w:ascii="Times New Roman" w:eastAsia="Times New Roman" w:hAnsi="Times New Roman" w:cs="Times New Roman"/>
          <w:sz w:val="24"/>
          <w:szCs w:val="24"/>
        </w:rPr>
      </w:pPr>
      <w:r w:rsidRPr="00CB5132">
        <w:rPr>
          <w:rFonts w:ascii="Times New Roman" w:eastAsia="Times New Roman" w:hAnsi="Times New Roman" w:cs="Times New Roman"/>
          <w:b/>
          <w:sz w:val="24"/>
          <w:szCs w:val="24"/>
        </w:rPr>
        <w:t>9</w:t>
      </w:r>
      <w:r w:rsidR="00AF0967">
        <w:rPr>
          <w:rFonts w:ascii="Times New Roman" w:eastAsia="Times New Roman" w:hAnsi="Times New Roman" w:cs="Times New Roman"/>
          <w:b/>
          <w:sz w:val="24"/>
          <w:szCs w:val="24"/>
        </w:rPr>
        <w:t>3</w:t>
      </w:r>
      <w:r w:rsidRPr="00CB513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To improve on employees’ ethics, the county government will continue strengthening compliance with the Public Officer Ethics Act. Section 2 (1) of this Act requires all state or public officers to submit to the ethics and anti-corruption commission a declaration of income, assets and liabilities.</w:t>
      </w:r>
      <w:r w:rsidR="00B14DF9">
        <w:rPr>
          <w:rFonts w:ascii="Times New Roman" w:eastAsia="Times New Roman" w:hAnsi="Times New Roman" w:cs="Times New Roman"/>
          <w:sz w:val="24"/>
          <w:szCs w:val="24"/>
        </w:rPr>
        <w:t xml:space="preserve"> The recruitment of public /state officers by the</w:t>
      </w:r>
      <w:r w:rsidR="00344636" w:rsidRPr="00344636">
        <w:rPr>
          <w:rFonts w:ascii="Times New Roman" w:eastAsia="Times New Roman" w:hAnsi="Times New Roman" w:cs="Times New Roman"/>
          <w:sz w:val="24"/>
          <w:szCs w:val="24"/>
        </w:rPr>
        <w:t xml:space="preserve"> County Public Service Board will continue to embrace provisions of </w:t>
      </w:r>
      <w:r>
        <w:rPr>
          <w:rFonts w:ascii="Times New Roman" w:eastAsia="Times New Roman" w:hAnsi="Times New Roman" w:cs="Times New Roman"/>
          <w:sz w:val="24"/>
          <w:szCs w:val="24"/>
        </w:rPr>
        <w:t xml:space="preserve">Chapter six of the </w:t>
      </w:r>
      <w:r w:rsidR="00344636" w:rsidRPr="00344636">
        <w:rPr>
          <w:rFonts w:ascii="Times New Roman" w:eastAsia="Times New Roman" w:hAnsi="Times New Roman" w:cs="Times New Roman"/>
          <w:sz w:val="24"/>
          <w:szCs w:val="24"/>
        </w:rPr>
        <w:t xml:space="preserve">Constitution 2010 on leadership and integrity as well as upholding the national values and principles of </w:t>
      </w:r>
      <w:r w:rsidRPr="00344636">
        <w:rPr>
          <w:rFonts w:ascii="Times New Roman" w:eastAsia="Times New Roman" w:hAnsi="Times New Roman" w:cs="Times New Roman"/>
          <w:sz w:val="24"/>
          <w:szCs w:val="24"/>
        </w:rPr>
        <w:t>governance</w:t>
      </w:r>
      <w:r>
        <w:rPr>
          <w:rFonts w:ascii="Times New Roman" w:eastAsia="Times New Roman" w:hAnsi="Times New Roman" w:cs="Times New Roman"/>
          <w:sz w:val="24"/>
          <w:szCs w:val="24"/>
        </w:rPr>
        <w:t xml:space="preserve"> (Article 10).</w:t>
      </w:r>
    </w:p>
    <w:p w:rsidR="00344636" w:rsidRPr="00344636" w:rsidRDefault="00CB5132" w:rsidP="00344636">
      <w:pPr>
        <w:spacing w:line="360" w:lineRule="auto"/>
        <w:jc w:val="both"/>
        <w:rPr>
          <w:rFonts w:ascii="Times New Roman" w:eastAsia="Times New Roman" w:hAnsi="Times New Roman" w:cs="Times New Roman"/>
          <w:sz w:val="24"/>
          <w:szCs w:val="24"/>
        </w:rPr>
      </w:pPr>
      <w:r w:rsidRPr="00CB5132">
        <w:rPr>
          <w:rFonts w:ascii="Times New Roman" w:eastAsia="Times New Roman" w:hAnsi="Times New Roman" w:cs="Times New Roman"/>
          <w:b/>
          <w:sz w:val="24"/>
          <w:szCs w:val="24"/>
        </w:rPr>
        <w:t>9</w:t>
      </w:r>
      <w:r w:rsidR="00AF0967">
        <w:rPr>
          <w:rFonts w:ascii="Times New Roman" w:eastAsia="Times New Roman" w:hAnsi="Times New Roman" w:cs="Times New Roman"/>
          <w:b/>
          <w:sz w:val="24"/>
          <w:szCs w:val="24"/>
        </w:rPr>
        <w:t>4</w:t>
      </w:r>
      <w:r w:rsidRPr="00CB513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 xml:space="preserve">Management of pending bills is still a challenge in the county financial sphere. </w:t>
      </w:r>
      <w:r w:rsidRPr="00344636">
        <w:rPr>
          <w:rFonts w:ascii="Times New Roman" w:eastAsia="Times New Roman" w:hAnsi="Times New Roman" w:cs="Times New Roman"/>
          <w:sz w:val="24"/>
          <w:szCs w:val="24"/>
        </w:rPr>
        <w:t>Accumulation of pending payments for a long period poses</w:t>
      </w:r>
      <w:r w:rsidR="00344636" w:rsidRPr="00344636">
        <w:rPr>
          <w:rFonts w:ascii="Times New Roman" w:eastAsia="Times New Roman" w:hAnsi="Times New Roman" w:cs="Times New Roman"/>
          <w:sz w:val="24"/>
          <w:szCs w:val="24"/>
        </w:rPr>
        <w:t xml:space="preserve"> a fiscal risk with negative effects to the economy. Failure to make payments, as and when due implies a breach of the law according to section 9 (3) of the PFM Act. The county government through its County treasury will enforce compliance to this provision and ensure pending payments are curtailed and update made to the National Treasury as required.  </w:t>
      </w:r>
    </w:p>
    <w:p w:rsidR="009A3E7B" w:rsidRDefault="00CB5132" w:rsidP="00344636">
      <w:pPr>
        <w:spacing w:line="360" w:lineRule="auto"/>
        <w:jc w:val="both"/>
        <w:rPr>
          <w:rFonts w:ascii="Times New Roman" w:eastAsia="Times New Roman" w:hAnsi="Times New Roman" w:cs="Times New Roman"/>
          <w:sz w:val="24"/>
          <w:szCs w:val="24"/>
        </w:rPr>
      </w:pPr>
      <w:r w:rsidRPr="00CB5132">
        <w:rPr>
          <w:rFonts w:ascii="Times New Roman" w:eastAsia="Times New Roman" w:hAnsi="Times New Roman" w:cs="Times New Roman"/>
          <w:b/>
          <w:sz w:val="24"/>
          <w:szCs w:val="24"/>
        </w:rPr>
        <w:t>9</w:t>
      </w:r>
      <w:r w:rsidR="00AF0967">
        <w:rPr>
          <w:rFonts w:ascii="Times New Roman" w:eastAsia="Times New Roman" w:hAnsi="Times New Roman" w:cs="Times New Roman"/>
          <w:b/>
          <w:sz w:val="24"/>
          <w:szCs w:val="24"/>
        </w:rPr>
        <w:t>5</w:t>
      </w:r>
      <w:r w:rsidRPr="00CB513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44636" w:rsidRPr="00344636">
        <w:rPr>
          <w:rFonts w:ascii="Times New Roman" w:eastAsia="Times New Roman" w:hAnsi="Times New Roman" w:cs="Times New Roman"/>
          <w:sz w:val="24"/>
          <w:szCs w:val="24"/>
        </w:rPr>
        <w:t>Other areas which the County Treasury will enforce include the following: proper reconciliation between financial statements and balances in IFMIS, proper procurement practices to avoid unjustified single sourcing, contract variations, inflation of contract prices and undocumented purchases of assets</w:t>
      </w:r>
      <w:r w:rsidR="009A3E7B">
        <w:rPr>
          <w:rFonts w:ascii="Times New Roman" w:eastAsia="Times New Roman" w:hAnsi="Times New Roman" w:cs="Times New Roman"/>
          <w:sz w:val="24"/>
          <w:szCs w:val="24"/>
        </w:rPr>
        <w:t>.</w:t>
      </w:r>
      <w:r w:rsidR="00344636" w:rsidRPr="00344636">
        <w:rPr>
          <w:rFonts w:ascii="Times New Roman" w:eastAsia="Times New Roman" w:hAnsi="Times New Roman" w:cs="Times New Roman"/>
          <w:sz w:val="24"/>
          <w:szCs w:val="24"/>
        </w:rPr>
        <w:t xml:space="preserve"> </w:t>
      </w:r>
      <w:r w:rsidR="009A3E7B">
        <w:rPr>
          <w:rFonts w:ascii="Times New Roman" w:eastAsia="Times New Roman" w:hAnsi="Times New Roman" w:cs="Times New Roman"/>
          <w:sz w:val="24"/>
          <w:szCs w:val="24"/>
        </w:rPr>
        <w:t>To guarantee quality assurance, ensure proper financial reporting and accounting and attain value for money on programmes expenditure, the County Government will fast track the</w:t>
      </w:r>
      <w:r w:rsidR="00344636" w:rsidRPr="00344636">
        <w:rPr>
          <w:rFonts w:ascii="Times New Roman" w:eastAsia="Times New Roman" w:hAnsi="Times New Roman" w:cs="Times New Roman"/>
          <w:sz w:val="24"/>
          <w:szCs w:val="24"/>
        </w:rPr>
        <w:t xml:space="preserve"> establishment of</w:t>
      </w:r>
      <w:r w:rsidR="009A3E7B">
        <w:rPr>
          <w:rFonts w:ascii="Times New Roman" w:eastAsia="Times New Roman" w:hAnsi="Times New Roman" w:cs="Times New Roman"/>
          <w:sz w:val="24"/>
          <w:szCs w:val="24"/>
        </w:rPr>
        <w:t xml:space="preserve"> an</w:t>
      </w:r>
      <w:r w:rsidR="00344636" w:rsidRPr="00344636">
        <w:rPr>
          <w:rFonts w:ascii="Times New Roman" w:eastAsia="Times New Roman" w:hAnsi="Times New Roman" w:cs="Times New Roman"/>
          <w:sz w:val="24"/>
          <w:szCs w:val="24"/>
        </w:rPr>
        <w:t xml:space="preserve"> internal audit committee. </w:t>
      </w:r>
      <w:r w:rsidR="009A3E7B">
        <w:rPr>
          <w:rFonts w:ascii="Times New Roman" w:eastAsia="Times New Roman" w:hAnsi="Times New Roman" w:cs="Times New Roman"/>
          <w:sz w:val="24"/>
          <w:szCs w:val="24"/>
        </w:rPr>
        <w:t>This will further strengthen internal audit and ensure prompt rectification of anomalies and irregularities and achieve prudent management of resources.</w:t>
      </w:r>
    </w:p>
    <w:p w:rsidR="00344636" w:rsidRDefault="00CB5132" w:rsidP="00344636">
      <w:pPr>
        <w:spacing w:line="360" w:lineRule="auto"/>
        <w:jc w:val="both"/>
        <w:rPr>
          <w:rFonts w:ascii="Times New Roman" w:eastAsia="Times New Roman" w:hAnsi="Times New Roman" w:cs="Times New Roman"/>
          <w:sz w:val="24"/>
          <w:szCs w:val="24"/>
        </w:rPr>
      </w:pPr>
      <w:r w:rsidRPr="00CB5132">
        <w:rPr>
          <w:rFonts w:ascii="Times New Roman" w:eastAsia="Times New Roman" w:hAnsi="Times New Roman" w:cs="Times New Roman"/>
          <w:b/>
          <w:sz w:val="24"/>
          <w:szCs w:val="24"/>
        </w:rPr>
        <w:t>9</w:t>
      </w:r>
      <w:r w:rsidR="00AF0967">
        <w:rPr>
          <w:rFonts w:ascii="Times New Roman" w:eastAsia="Times New Roman" w:hAnsi="Times New Roman" w:cs="Times New Roman"/>
          <w:b/>
          <w:sz w:val="24"/>
          <w:szCs w:val="24"/>
        </w:rPr>
        <w:t>6</w:t>
      </w:r>
      <w:r w:rsidRPr="00CB513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344636" w:rsidRPr="00344636">
        <w:rPr>
          <w:rFonts w:ascii="Times New Roman" w:eastAsia="Times New Roman" w:hAnsi="Times New Roman" w:cs="Times New Roman"/>
          <w:sz w:val="24"/>
          <w:szCs w:val="24"/>
        </w:rPr>
        <w:t>Public participation is one of the principles of public finance. It offers opportunities for the citizens to participate in the formulation of county policies and legalization, implementation of programmes and projects as well as their monitoring and evaluation. This 2019 CFSP will seek views of various stakeholders in pursuant of the PFM Act 2012 requirements.</w:t>
      </w:r>
    </w:p>
    <w:p w:rsidR="00B14DF9" w:rsidRDefault="00B14DF9" w:rsidP="00344636">
      <w:pPr>
        <w:spacing w:line="360" w:lineRule="auto"/>
        <w:jc w:val="both"/>
        <w:rPr>
          <w:rFonts w:ascii="Times New Roman" w:eastAsia="Times New Roman" w:hAnsi="Times New Roman" w:cs="Times New Roman"/>
          <w:sz w:val="24"/>
          <w:szCs w:val="24"/>
        </w:rPr>
      </w:pPr>
    </w:p>
    <w:p w:rsidR="00B14DF9" w:rsidRDefault="00B14DF9" w:rsidP="00344636">
      <w:pPr>
        <w:spacing w:line="360" w:lineRule="auto"/>
        <w:jc w:val="both"/>
        <w:rPr>
          <w:rFonts w:ascii="Times New Roman" w:eastAsia="Times New Roman" w:hAnsi="Times New Roman" w:cs="Times New Roman"/>
          <w:sz w:val="24"/>
          <w:szCs w:val="24"/>
        </w:rPr>
      </w:pPr>
    </w:p>
    <w:p w:rsidR="00B14DF9" w:rsidRDefault="00B14DF9" w:rsidP="00344636">
      <w:pPr>
        <w:spacing w:line="360" w:lineRule="auto"/>
        <w:jc w:val="both"/>
        <w:rPr>
          <w:rFonts w:ascii="Times New Roman" w:eastAsia="Times New Roman" w:hAnsi="Times New Roman" w:cs="Times New Roman"/>
          <w:sz w:val="24"/>
          <w:szCs w:val="24"/>
        </w:rPr>
      </w:pPr>
    </w:p>
    <w:p w:rsidR="00B14DF9" w:rsidRDefault="00B14DF9" w:rsidP="00344636">
      <w:pPr>
        <w:spacing w:line="360" w:lineRule="auto"/>
        <w:jc w:val="both"/>
        <w:rPr>
          <w:rFonts w:ascii="Times New Roman" w:eastAsia="Times New Roman" w:hAnsi="Times New Roman" w:cs="Times New Roman"/>
          <w:sz w:val="24"/>
          <w:szCs w:val="24"/>
        </w:rPr>
      </w:pPr>
    </w:p>
    <w:p w:rsidR="00B14DF9" w:rsidRDefault="00B14DF9" w:rsidP="00344636">
      <w:pPr>
        <w:spacing w:line="360" w:lineRule="auto"/>
        <w:jc w:val="both"/>
        <w:rPr>
          <w:rFonts w:ascii="Times New Roman" w:eastAsia="Times New Roman" w:hAnsi="Times New Roman" w:cs="Times New Roman"/>
          <w:sz w:val="24"/>
          <w:szCs w:val="24"/>
        </w:rPr>
      </w:pPr>
    </w:p>
    <w:p w:rsidR="00AF0967" w:rsidRDefault="00AF0967" w:rsidP="00344636">
      <w:pPr>
        <w:spacing w:line="360" w:lineRule="auto"/>
        <w:jc w:val="both"/>
        <w:rPr>
          <w:rFonts w:ascii="Times New Roman" w:eastAsia="Times New Roman" w:hAnsi="Times New Roman" w:cs="Times New Roman"/>
          <w:sz w:val="24"/>
          <w:szCs w:val="24"/>
        </w:rPr>
      </w:pPr>
    </w:p>
    <w:p w:rsidR="00AF0967" w:rsidRDefault="00AF0967" w:rsidP="00344636">
      <w:pPr>
        <w:spacing w:line="360" w:lineRule="auto"/>
        <w:jc w:val="both"/>
        <w:rPr>
          <w:rFonts w:ascii="Times New Roman" w:eastAsia="Times New Roman" w:hAnsi="Times New Roman" w:cs="Times New Roman"/>
          <w:sz w:val="24"/>
          <w:szCs w:val="24"/>
        </w:rPr>
      </w:pPr>
    </w:p>
    <w:p w:rsidR="00AF0967" w:rsidRDefault="00AF0967" w:rsidP="00344636">
      <w:pPr>
        <w:spacing w:line="360" w:lineRule="auto"/>
        <w:jc w:val="both"/>
        <w:rPr>
          <w:rFonts w:ascii="Times New Roman" w:eastAsia="Times New Roman" w:hAnsi="Times New Roman" w:cs="Times New Roman"/>
          <w:sz w:val="24"/>
          <w:szCs w:val="24"/>
        </w:rPr>
      </w:pPr>
    </w:p>
    <w:p w:rsidR="00AF0967" w:rsidRDefault="00AF0967" w:rsidP="00344636">
      <w:pPr>
        <w:spacing w:line="360" w:lineRule="auto"/>
        <w:jc w:val="both"/>
        <w:rPr>
          <w:rFonts w:ascii="Times New Roman" w:eastAsia="Times New Roman" w:hAnsi="Times New Roman" w:cs="Times New Roman"/>
          <w:sz w:val="24"/>
          <w:szCs w:val="24"/>
        </w:rPr>
      </w:pPr>
    </w:p>
    <w:p w:rsidR="00AF0967" w:rsidRPr="00344636" w:rsidRDefault="00AF0967" w:rsidP="00344636">
      <w:pPr>
        <w:spacing w:line="360" w:lineRule="auto"/>
        <w:jc w:val="both"/>
        <w:rPr>
          <w:rFonts w:ascii="Times New Roman" w:eastAsia="Times New Roman" w:hAnsi="Times New Roman" w:cs="Times New Roman"/>
          <w:sz w:val="24"/>
          <w:szCs w:val="24"/>
        </w:rPr>
      </w:pPr>
    </w:p>
    <w:p w:rsidR="00344636" w:rsidRDefault="00344636" w:rsidP="00F6490E">
      <w:pPr>
        <w:pStyle w:val="Heading1"/>
        <w:numPr>
          <w:ilvl w:val="0"/>
          <w:numId w:val="0"/>
        </w:numPr>
        <w:ind w:left="432"/>
        <w:jc w:val="center"/>
      </w:pPr>
      <w:bookmarkStart w:id="56" w:name="_Toc2162815"/>
      <w:r w:rsidRPr="00344636">
        <w:t>CHAPTER THREE: MEDIUM TERM OUTLOOK</w:t>
      </w:r>
      <w:r w:rsidR="000863A2">
        <w:t xml:space="preserve"> AND RISKS TO THE OUTLOOK</w:t>
      </w:r>
      <w:bookmarkEnd w:id="56"/>
    </w:p>
    <w:p w:rsidR="00CB5132" w:rsidRDefault="00FF4979" w:rsidP="00DD374A">
      <w:pPr>
        <w:pStyle w:val="Heading2"/>
        <w:numPr>
          <w:ilvl w:val="1"/>
          <w:numId w:val="26"/>
        </w:numPr>
        <w:rPr>
          <w:rFonts w:ascii="Times New Roman" w:hAnsi="Times New Roman" w:cs="Times New Roman"/>
          <w:color w:val="auto"/>
          <w:sz w:val="24"/>
        </w:rPr>
      </w:pPr>
      <w:bookmarkStart w:id="57" w:name="_Toc2162816"/>
      <w:r w:rsidRPr="00DD374A">
        <w:rPr>
          <w:rFonts w:ascii="Times New Roman" w:hAnsi="Times New Roman" w:cs="Times New Roman"/>
          <w:color w:val="auto"/>
          <w:sz w:val="24"/>
        </w:rPr>
        <w:t>Medium Term Economic Outlook</w:t>
      </w:r>
      <w:bookmarkEnd w:id="57"/>
    </w:p>
    <w:p w:rsidR="00A25AA6" w:rsidRPr="00A25AA6" w:rsidRDefault="00A25AA6" w:rsidP="00A25AA6">
      <w:pPr>
        <w:rPr>
          <w:lang w:val="en-CA" w:eastAsia="en-GB"/>
        </w:rPr>
      </w:pPr>
    </w:p>
    <w:p w:rsidR="00344636" w:rsidRPr="00A25AA6" w:rsidRDefault="00344636" w:rsidP="00A25AA6">
      <w:pPr>
        <w:pStyle w:val="Heading3"/>
        <w:numPr>
          <w:ilvl w:val="2"/>
          <w:numId w:val="26"/>
        </w:numPr>
        <w:rPr>
          <w:rFonts w:ascii="Times New Roman" w:hAnsi="Times New Roman" w:cs="Times New Roman"/>
          <w:color w:val="auto"/>
          <w:sz w:val="24"/>
        </w:rPr>
      </w:pPr>
      <w:bookmarkStart w:id="58" w:name="_Toc2162817"/>
      <w:r w:rsidRPr="00A25AA6">
        <w:rPr>
          <w:rFonts w:ascii="Times New Roman" w:hAnsi="Times New Roman" w:cs="Times New Roman"/>
          <w:color w:val="auto"/>
          <w:sz w:val="24"/>
        </w:rPr>
        <w:t xml:space="preserve">Global and Regional </w:t>
      </w:r>
      <w:r w:rsidR="00FF4979" w:rsidRPr="00A25AA6">
        <w:rPr>
          <w:rFonts w:ascii="Times New Roman" w:hAnsi="Times New Roman" w:cs="Times New Roman"/>
          <w:color w:val="auto"/>
          <w:sz w:val="24"/>
        </w:rPr>
        <w:t>Environment</w:t>
      </w:r>
      <w:bookmarkEnd w:id="58"/>
    </w:p>
    <w:p w:rsidR="002F3B86" w:rsidRPr="00344636" w:rsidRDefault="00FF4979" w:rsidP="002F3B86">
      <w:pPr>
        <w:spacing w:line="360" w:lineRule="auto"/>
        <w:jc w:val="both"/>
        <w:rPr>
          <w:rFonts w:ascii="Times New Roman" w:hAnsi="Times New Roman" w:cs="Times New Roman"/>
          <w:sz w:val="24"/>
          <w:szCs w:val="24"/>
        </w:rPr>
      </w:pPr>
      <w:r w:rsidRPr="00FF4979">
        <w:rPr>
          <w:rFonts w:ascii="Times New Roman" w:hAnsi="Times New Roman" w:cs="Times New Roman"/>
          <w:b/>
          <w:sz w:val="24"/>
          <w:szCs w:val="24"/>
        </w:rPr>
        <w:t>9</w:t>
      </w:r>
      <w:r w:rsidR="00F173E0">
        <w:rPr>
          <w:rFonts w:ascii="Times New Roman" w:hAnsi="Times New Roman" w:cs="Times New Roman"/>
          <w:b/>
          <w:sz w:val="24"/>
          <w:szCs w:val="24"/>
        </w:rPr>
        <w:t>7</w:t>
      </w:r>
      <w:r w:rsidRPr="00FF4979">
        <w:rPr>
          <w:rFonts w:ascii="Times New Roman" w:hAnsi="Times New Roman" w:cs="Times New Roman"/>
          <w:b/>
          <w:sz w:val="24"/>
          <w:szCs w:val="24"/>
        </w:rPr>
        <w:t>.</w:t>
      </w:r>
      <w:r>
        <w:rPr>
          <w:rFonts w:ascii="Times New Roman" w:hAnsi="Times New Roman" w:cs="Times New Roman"/>
          <w:sz w:val="24"/>
          <w:szCs w:val="24"/>
        </w:rPr>
        <w:t xml:space="preserve"> A report by International Monetary Fund (IMF) on world economic outlook indicates that g</w:t>
      </w:r>
      <w:r w:rsidR="00344636" w:rsidRPr="00344636">
        <w:rPr>
          <w:rFonts w:ascii="Times New Roman" w:hAnsi="Times New Roman" w:cs="Times New Roman"/>
          <w:sz w:val="24"/>
          <w:szCs w:val="24"/>
        </w:rPr>
        <w:t xml:space="preserve">lobal expansion has </w:t>
      </w:r>
      <w:r w:rsidRPr="00344636">
        <w:rPr>
          <w:rFonts w:ascii="Times New Roman" w:hAnsi="Times New Roman" w:cs="Times New Roman"/>
          <w:sz w:val="24"/>
          <w:szCs w:val="24"/>
        </w:rPr>
        <w:t xml:space="preserve">weakened. </w:t>
      </w:r>
      <w:r>
        <w:rPr>
          <w:rFonts w:ascii="Times New Roman" w:hAnsi="Times New Roman" w:cs="Times New Roman"/>
          <w:sz w:val="24"/>
          <w:szCs w:val="24"/>
        </w:rPr>
        <w:t xml:space="preserve">Global economic growth in 2018 </w:t>
      </w:r>
      <w:r w:rsidR="00344636" w:rsidRPr="00344636">
        <w:rPr>
          <w:rFonts w:ascii="Times New Roman" w:hAnsi="Times New Roman" w:cs="Times New Roman"/>
          <w:sz w:val="24"/>
          <w:szCs w:val="24"/>
        </w:rPr>
        <w:t>is estimated at 3.7</w:t>
      </w:r>
      <w:r>
        <w:rPr>
          <w:rFonts w:ascii="Times New Roman" w:hAnsi="Times New Roman" w:cs="Times New Roman"/>
          <w:sz w:val="24"/>
          <w:szCs w:val="24"/>
        </w:rPr>
        <w:t xml:space="preserve"> percent</w:t>
      </w:r>
      <w:r w:rsidR="00344636" w:rsidRPr="00344636">
        <w:rPr>
          <w:rFonts w:ascii="Times New Roman" w:hAnsi="Times New Roman" w:cs="Times New Roman"/>
          <w:sz w:val="24"/>
          <w:szCs w:val="24"/>
        </w:rPr>
        <w:t xml:space="preserve"> </w:t>
      </w:r>
      <w:r>
        <w:rPr>
          <w:rFonts w:ascii="Times New Roman" w:hAnsi="Times New Roman" w:cs="Times New Roman"/>
          <w:sz w:val="24"/>
          <w:szCs w:val="24"/>
        </w:rPr>
        <w:t>and</w:t>
      </w:r>
      <w:r w:rsidR="00344636" w:rsidRPr="00344636">
        <w:rPr>
          <w:rFonts w:ascii="Times New Roman" w:hAnsi="Times New Roman" w:cs="Times New Roman"/>
          <w:sz w:val="24"/>
          <w:szCs w:val="24"/>
        </w:rPr>
        <w:t xml:space="preserve"> is projected to grow at 3.9</w:t>
      </w:r>
      <w:r>
        <w:rPr>
          <w:rFonts w:ascii="Times New Roman" w:hAnsi="Times New Roman" w:cs="Times New Roman"/>
          <w:sz w:val="24"/>
          <w:szCs w:val="24"/>
        </w:rPr>
        <w:t xml:space="preserve"> percent</w:t>
      </w:r>
      <w:r w:rsidR="00344636" w:rsidRPr="00344636">
        <w:rPr>
          <w:rFonts w:ascii="Times New Roman" w:hAnsi="Times New Roman" w:cs="Times New Roman"/>
          <w:sz w:val="24"/>
          <w:szCs w:val="24"/>
        </w:rPr>
        <w:t xml:space="preserve"> in </w:t>
      </w:r>
      <w:r w:rsidR="002F3B86" w:rsidRPr="00344636">
        <w:rPr>
          <w:rFonts w:ascii="Times New Roman" w:hAnsi="Times New Roman" w:cs="Times New Roman"/>
          <w:sz w:val="24"/>
          <w:szCs w:val="24"/>
        </w:rPr>
        <w:t xml:space="preserve">2019. This growth optimism </w:t>
      </w:r>
      <w:r w:rsidR="002F3B86">
        <w:rPr>
          <w:rFonts w:ascii="Times New Roman" w:hAnsi="Times New Roman" w:cs="Times New Roman"/>
          <w:sz w:val="24"/>
          <w:szCs w:val="24"/>
        </w:rPr>
        <w:t>will be</w:t>
      </w:r>
      <w:r w:rsidR="002F3B86" w:rsidRPr="00344636">
        <w:rPr>
          <w:rFonts w:ascii="Times New Roman" w:hAnsi="Times New Roman" w:cs="Times New Roman"/>
          <w:sz w:val="24"/>
          <w:szCs w:val="24"/>
        </w:rPr>
        <w:t xml:space="preserve"> constrained by rising trade tensions likely to have a negative impact on confidence, asset prices, global trade and investments.</w:t>
      </w:r>
    </w:p>
    <w:p w:rsidR="00344636" w:rsidRPr="00344636" w:rsidRDefault="00344636" w:rsidP="00344636">
      <w:pPr>
        <w:spacing w:line="360" w:lineRule="auto"/>
        <w:jc w:val="both"/>
        <w:rPr>
          <w:rFonts w:ascii="Times New Roman" w:hAnsi="Times New Roman" w:cs="Times New Roman"/>
          <w:sz w:val="24"/>
          <w:szCs w:val="24"/>
        </w:rPr>
      </w:pPr>
      <w:r w:rsidRPr="002F3B86">
        <w:rPr>
          <w:rFonts w:ascii="Times New Roman" w:hAnsi="Times New Roman" w:cs="Times New Roman"/>
          <w:b/>
          <w:sz w:val="24"/>
          <w:szCs w:val="24"/>
        </w:rPr>
        <w:t xml:space="preserve"> </w:t>
      </w:r>
      <w:r w:rsidR="002F3B86" w:rsidRPr="002F3B86">
        <w:rPr>
          <w:rFonts w:ascii="Times New Roman" w:hAnsi="Times New Roman" w:cs="Times New Roman"/>
          <w:b/>
          <w:sz w:val="24"/>
          <w:szCs w:val="24"/>
        </w:rPr>
        <w:t>9</w:t>
      </w:r>
      <w:r w:rsidR="00F173E0">
        <w:rPr>
          <w:rFonts w:ascii="Times New Roman" w:hAnsi="Times New Roman" w:cs="Times New Roman"/>
          <w:b/>
          <w:sz w:val="24"/>
          <w:szCs w:val="24"/>
        </w:rPr>
        <w:t>8</w:t>
      </w:r>
      <w:r w:rsidR="002F3B86" w:rsidRPr="002F3B86">
        <w:rPr>
          <w:rFonts w:ascii="Times New Roman" w:hAnsi="Times New Roman" w:cs="Times New Roman"/>
          <w:b/>
          <w:sz w:val="24"/>
          <w:szCs w:val="24"/>
        </w:rPr>
        <w:t>.</w:t>
      </w:r>
      <w:r w:rsidR="002F3B86">
        <w:rPr>
          <w:rFonts w:ascii="Times New Roman" w:hAnsi="Times New Roman" w:cs="Times New Roman"/>
          <w:sz w:val="24"/>
          <w:szCs w:val="24"/>
        </w:rPr>
        <w:t xml:space="preserve"> </w:t>
      </w:r>
      <w:r w:rsidRPr="00344636">
        <w:rPr>
          <w:rFonts w:ascii="Times New Roman" w:hAnsi="Times New Roman" w:cs="Times New Roman"/>
          <w:sz w:val="24"/>
          <w:szCs w:val="24"/>
        </w:rPr>
        <w:t>In</w:t>
      </w:r>
      <w:r w:rsidR="002F3B86">
        <w:rPr>
          <w:rFonts w:ascii="Times New Roman" w:hAnsi="Times New Roman" w:cs="Times New Roman"/>
          <w:sz w:val="24"/>
          <w:szCs w:val="24"/>
        </w:rPr>
        <w:t xml:space="preserve"> the</w:t>
      </w:r>
      <w:r w:rsidRPr="00344636">
        <w:rPr>
          <w:rFonts w:ascii="Times New Roman" w:hAnsi="Times New Roman" w:cs="Times New Roman"/>
          <w:sz w:val="24"/>
          <w:szCs w:val="24"/>
        </w:rPr>
        <w:t xml:space="preserve"> advanced economies, growth is expected to </w:t>
      </w:r>
      <w:r w:rsidR="002F3B86">
        <w:rPr>
          <w:rFonts w:ascii="Times New Roman" w:hAnsi="Times New Roman" w:cs="Times New Roman"/>
          <w:sz w:val="24"/>
          <w:szCs w:val="24"/>
        </w:rPr>
        <w:t>rise</w:t>
      </w:r>
      <w:r w:rsidRPr="00344636">
        <w:rPr>
          <w:rFonts w:ascii="Times New Roman" w:hAnsi="Times New Roman" w:cs="Times New Roman"/>
          <w:sz w:val="24"/>
          <w:szCs w:val="24"/>
        </w:rPr>
        <w:t xml:space="preserve"> to 2.4 percent in 2018 up from 2.3 percent in 2017 mainly supported by strong fiscal stimulus in </w:t>
      </w:r>
      <w:r w:rsidR="002F3B86" w:rsidRPr="00344636">
        <w:rPr>
          <w:rFonts w:ascii="Times New Roman" w:hAnsi="Times New Roman" w:cs="Times New Roman"/>
          <w:sz w:val="24"/>
          <w:szCs w:val="24"/>
        </w:rPr>
        <w:t xml:space="preserve">the </w:t>
      </w:r>
      <w:r w:rsidR="002F3B86">
        <w:rPr>
          <w:rFonts w:ascii="Times New Roman" w:hAnsi="Times New Roman" w:cs="Times New Roman"/>
          <w:sz w:val="24"/>
          <w:szCs w:val="24"/>
        </w:rPr>
        <w:t>United States of America (</w:t>
      </w:r>
      <w:r w:rsidRPr="00344636">
        <w:rPr>
          <w:rFonts w:ascii="Times New Roman" w:hAnsi="Times New Roman" w:cs="Times New Roman"/>
          <w:sz w:val="24"/>
          <w:szCs w:val="24"/>
        </w:rPr>
        <w:t>USA</w:t>
      </w:r>
      <w:r w:rsidR="002F3B86">
        <w:rPr>
          <w:rFonts w:ascii="Times New Roman" w:hAnsi="Times New Roman" w:cs="Times New Roman"/>
          <w:sz w:val="24"/>
          <w:szCs w:val="24"/>
        </w:rPr>
        <w:t>)</w:t>
      </w:r>
      <w:r w:rsidRPr="00344636">
        <w:rPr>
          <w:rFonts w:ascii="Times New Roman" w:hAnsi="Times New Roman" w:cs="Times New Roman"/>
          <w:sz w:val="24"/>
          <w:szCs w:val="24"/>
        </w:rPr>
        <w:t>. This growth is however constrained by a slowdown in economic growth in the Euro area and the United Kingdom due to declining global trade and industrial production. Growth is projected to ease to 2.1 percent in 2019 reflecting consequence of the trade war.</w:t>
      </w:r>
    </w:p>
    <w:p w:rsidR="002F3B86" w:rsidRDefault="002F3B86" w:rsidP="00344636">
      <w:pPr>
        <w:spacing w:line="360" w:lineRule="auto"/>
        <w:jc w:val="both"/>
        <w:rPr>
          <w:rFonts w:ascii="Times New Roman" w:hAnsi="Times New Roman" w:cs="Times New Roman"/>
          <w:sz w:val="24"/>
          <w:szCs w:val="24"/>
        </w:rPr>
      </w:pPr>
      <w:r w:rsidRPr="002F3B86">
        <w:rPr>
          <w:rFonts w:ascii="Times New Roman" w:hAnsi="Times New Roman" w:cs="Times New Roman"/>
          <w:b/>
          <w:sz w:val="24"/>
          <w:szCs w:val="24"/>
        </w:rPr>
        <w:t>9</w:t>
      </w:r>
      <w:r w:rsidR="00F173E0">
        <w:rPr>
          <w:rFonts w:ascii="Times New Roman" w:hAnsi="Times New Roman" w:cs="Times New Roman"/>
          <w:b/>
          <w:sz w:val="24"/>
          <w:szCs w:val="24"/>
        </w:rPr>
        <w:t>9</w:t>
      </w:r>
      <w:r w:rsidRPr="002F3B86">
        <w:rPr>
          <w:rFonts w:ascii="Times New Roman" w:hAnsi="Times New Roman" w:cs="Times New Roman"/>
          <w:b/>
          <w:sz w:val="24"/>
          <w:szCs w:val="24"/>
        </w:rPr>
        <w:t>.</w:t>
      </w:r>
      <w:r>
        <w:rPr>
          <w:rFonts w:ascii="Times New Roman" w:hAnsi="Times New Roman" w:cs="Times New Roman"/>
          <w:sz w:val="24"/>
          <w:szCs w:val="24"/>
        </w:rPr>
        <w:t xml:space="preserve"> </w:t>
      </w:r>
      <w:r w:rsidR="00344636" w:rsidRPr="00344636">
        <w:rPr>
          <w:rFonts w:ascii="Times New Roman" w:hAnsi="Times New Roman" w:cs="Times New Roman"/>
          <w:sz w:val="24"/>
          <w:szCs w:val="24"/>
        </w:rPr>
        <w:t>Among emerging markets and developing economies, growth is expected to go down to 4.5</w:t>
      </w:r>
      <w:r>
        <w:rPr>
          <w:rFonts w:ascii="Times New Roman" w:hAnsi="Times New Roman" w:cs="Times New Roman"/>
          <w:sz w:val="24"/>
          <w:szCs w:val="24"/>
        </w:rPr>
        <w:t xml:space="preserve"> percent</w:t>
      </w:r>
      <w:r w:rsidR="00344636" w:rsidRPr="00344636">
        <w:rPr>
          <w:rFonts w:ascii="Times New Roman" w:hAnsi="Times New Roman" w:cs="Times New Roman"/>
          <w:sz w:val="24"/>
          <w:szCs w:val="24"/>
        </w:rPr>
        <w:t xml:space="preserve"> in 2019 and improve to 4.9</w:t>
      </w:r>
      <w:r>
        <w:rPr>
          <w:rFonts w:ascii="Times New Roman" w:hAnsi="Times New Roman" w:cs="Times New Roman"/>
          <w:sz w:val="24"/>
          <w:szCs w:val="24"/>
        </w:rPr>
        <w:t xml:space="preserve"> percent</w:t>
      </w:r>
      <w:r w:rsidR="00344636" w:rsidRPr="00344636">
        <w:rPr>
          <w:rFonts w:ascii="Times New Roman" w:hAnsi="Times New Roman" w:cs="Times New Roman"/>
          <w:sz w:val="24"/>
          <w:szCs w:val="24"/>
        </w:rPr>
        <w:t xml:space="preserve"> in 2020.Growth </w:t>
      </w:r>
      <w:r>
        <w:rPr>
          <w:rFonts w:ascii="Times New Roman" w:hAnsi="Times New Roman" w:cs="Times New Roman"/>
          <w:sz w:val="24"/>
          <w:szCs w:val="24"/>
        </w:rPr>
        <w:t>in the</w:t>
      </w:r>
      <w:r w:rsidR="00344636" w:rsidRPr="00344636">
        <w:rPr>
          <w:rFonts w:ascii="Times New Roman" w:hAnsi="Times New Roman" w:cs="Times New Roman"/>
          <w:sz w:val="24"/>
          <w:szCs w:val="24"/>
        </w:rPr>
        <w:t xml:space="preserve"> developing</w:t>
      </w:r>
      <w:r>
        <w:rPr>
          <w:rFonts w:ascii="Times New Roman" w:hAnsi="Times New Roman" w:cs="Times New Roman"/>
          <w:sz w:val="24"/>
          <w:szCs w:val="24"/>
        </w:rPr>
        <w:t xml:space="preserve"> economies and</w:t>
      </w:r>
      <w:r w:rsidR="00344636" w:rsidRPr="00344636">
        <w:rPr>
          <w:rFonts w:ascii="Times New Roman" w:hAnsi="Times New Roman" w:cs="Times New Roman"/>
          <w:sz w:val="24"/>
          <w:szCs w:val="24"/>
        </w:rPr>
        <w:t xml:space="preserve"> in emerging Asia</w:t>
      </w:r>
      <w:r>
        <w:rPr>
          <w:rFonts w:ascii="Times New Roman" w:hAnsi="Times New Roman" w:cs="Times New Roman"/>
          <w:sz w:val="24"/>
          <w:szCs w:val="24"/>
        </w:rPr>
        <w:t xml:space="preserve"> economies</w:t>
      </w:r>
      <w:r w:rsidR="00344636" w:rsidRPr="00344636">
        <w:rPr>
          <w:rFonts w:ascii="Times New Roman" w:hAnsi="Times New Roman" w:cs="Times New Roman"/>
          <w:sz w:val="24"/>
          <w:szCs w:val="24"/>
        </w:rPr>
        <w:t xml:space="preserve"> will dip from 6.5</w:t>
      </w:r>
      <w:r>
        <w:rPr>
          <w:rFonts w:ascii="Times New Roman" w:hAnsi="Times New Roman" w:cs="Times New Roman"/>
          <w:sz w:val="24"/>
          <w:szCs w:val="24"/>
        </w:rPr>
        <w:t xml:space="preserve"> percent</w:t>
      </w:r>
      <w:r w:rsidR="00344636" w:rsidRPr="00344636">
        <w:rPr>
          <w:rFonts w:ascii="Times New Roman" w:hAnsi="Times New Roman" w:cs="Times New Roman"/>
          <w:sz w:val="24"/>
          <w:szCs w:val="24"/>
        </w:rPr>
        <w:t xml:space="preserve"> in 2018 to 6.3</w:t>
      </w:r>
      <w:r>
        <w:rPr>
          <w:rFonts w:ascii="Times New Roman" w:hAnsi="Times New Roman" w:cs="Times New Roman"/>
          <w:sz w:val="24"/>
          <w:szCs w:val="24"/>
        </w:rPr>
        <w:t xml:space="preserve"> percent </w:t>
      </w:r>
      <w:r w:rsidR="00344636" w:rsidRPr="00344636">
        <w:rPr>
          <w:rFonts w:ascii="Times New Roman" w:hAnsi="Times New Roman" w:cs="Times New Roman"/>
          <w:sz w:val="24"/>
          <w:szCs w:val="24"/>
        </w:rPr>
        <w:t>in 2019 before improving to 6.4</w:t>
      </w:r>
      <w:r>
        <w:rPr>
          <w:rFonts w:ascii="Times New Roman" w:hAnsi="Times New Roman" w:cs="Times New Roman"/>
          <w:sz w:val="24"/>
          <w:szCs w:val="24"/>
        </w:rPr>
        <w:t xml:space="preserve"> percent</w:t>
      </w:r>
      <w:r w:rsidR="00344636" w:rsidRPr="00344636">
        <w:rPr>
          <w:rFonts w:ascii="Times New Roman" w:hAnsi="Times New Roman" w:cs="Times New Roman"/>
          <w:sz w:val="24"/>
          <w:szCs w:val="24"/>
        </w:rPr>
        <w:t xml:space="preserve"> in 2020.China will slow down due to combined influence of needed financial regulatory tightening and trade tensions with the US</w:t>
      </w:r>
      <w:r>
        <w:rPr>
          <w:rFonts w:ascii="Times New Roman" w:hAnsi="Times New Roman" w:cs="Times New Roman"/>
          <w:sz w:val="24"/>
          <w:szCs w:val="24"/>
        </w:rPr>
        <w:t>A</w:t>
      </w:r>
      <w:r w:rsidR="00344636" w:rsidRPr="00344636">
        <w:rPr>
          <w:rFonts w:ascii="Times New Roman" w:hAnsi="Times New Roman" w:cs="Times New Roman"/>
          <w:sz w:val="24"/>
          <w:szCs w:val="24"/>
        </w:rPr>
        <w:t xml:space="preserve">. India will pick up in 2019 due to lower oil prices and slower pace of monetary tightening as inflation pressures </w:t>
      </w:r>
      <w:r w:rsidRPr="00344636">
        <w:rPr>
          <w:rFonts w:ascii="Times New Roman" w:hAnsi="Times New Roman" w:cs="Times New Roman"/>
          <w:sz w:val="24"/>
          <w:szCs w:val="24"/>
        </w:rPr>
        <w:t>ease. Higher</w:t>
      </w:r>
      <w:r w:rsidR="00344636" w:rsidRPr="00344636">
        <w:rPr>
          <w:rFonts w:ascii="Times New Roman" w:hAnsi="Times New Roman" w:cs="Times New Roman"/>
          <w:sz w:val="24"/>
          <w:szCs w:val="24"/>
        </w:rPr>
        <w:t xml:space="preserve"> oil prices have also lifted growth among fuel-exporting economies in sub-Saharan Africa and the Middle East.</w:t>
      </w:r>
    </w:p>
    <w:p w:rsidR="00344636" w:rsidRPr="00344636" w:rsidRDefault="00F173E0" w:rsidP="00344636">
      <w:pPr>
        <w:spacing w:line="360" w:lineRule="auto"/>
        <w:jc w:val="both"/>
        <w:rPr>
          <w:rFonts w:ascii="Times New Roman" w:hAnsi="Times New Roman" w:cs="Times New Roman"/>
          <w:sz w:val="24"/>
          <w:szCs w:val="24"/>
        </w:rPr>
      </w:pPr>
      <w:r>
        <w:rPr>
          <w:rFonts w:ascii="Times New Roman" w:hAnsi="Times New Roman" w:cs="Times New Roman"/>
          <w:b/>
          <w:sz w:val="24"/>
          <w:szCs w:val="24"/>
        </w:rPr>
        <w:t>100</w:t>
      </w:r>
      <w:r w:rsidR="002F3B86" w:rsidRPr="002F3B86">
        <w:rPr>
          <w:rFonts w:ascii="Times New Roman" w:hAnsi="Times New Roman" w:cs="Times New Roman"/>
          <w:b/>
          <w:sz w:val="24"/>
          <w:szCs w:val="24"/>
        </w:rPr>
        <w:t>.</w:t>
      </w:r>
      <w:r w:rsidR="00344636" w:rsidRPr="00344636">
        <w:rPr>
          <w:rFonts w:ascii="Times New Roman" w:hAnsi="Times New Roman" w:cs="Times New Roman"/>
          <w:sz w:val="24"/>
          <w:szCs w:val="24"/>
        </w:rPr>
        <w:t xml:space="preserve"> Growth prospects for </w:t>
      </w:r>
      <w:r w:rsidR="002F3B86">
        <w:rPr>
          <w:rFonts w:ascii="Times New Roman" w:hAnsi="Times New Roman" w:cs="Times New Roman"/>
          <w:sz w:val="24"/>
          <w:szCs w:val="24"/>
        </w:rPr>
        <w:t>S</w:t>
      </w:r>
      <w:r w:rsidR="00344636" w:rsidRPr="00344636">
        <w:rPr>
          <w:rFonts w:ascii="Times New Roman" w:hAnsi="Times New Roman" w:cs="Times New Roman"/>
          <w:sz w:val="24"/>
          <w:szCs w:val="24"/>
        </w:rPr>
        <w:t xml:space="preserve">ub-Saharan Africa </w:t>
      </w:r>
      <w:r w:rsidR="002F3B86">
        <w:rPr>
          <w:rFonts w:ascii="Times New Roman" w:hAnsi="Times New Roman" w:cs="Times New Roman"/>
          <w:sz w:val="24"/>
          <w:szCs w:val="24"/>
        </w:rPr>
        <w:t>(SSA)</w:t>
      </w:r>
      <w:r w:rsidR="002F3B86" w:rsidRPr="00344636">
        <w:rPr>
          <w:rFonts w:ascii="Times New Roman" w:hAnsi="Times New Roman" w:cs="Times New Roman"/>
          <w:sz w:val="24"/>
          <w:szCs w:val="24"/>
        </w:rPr>
        <w:t xml:space="preserve"> continue</w:t>
      </w:r>
      <w:r w:rsidR="00344636" w:rsidRPr="00344636">
        <w:rPr>
          <w:rFonts w:ascii="Times New Roman" w:hAnsi="Times New Roman" w:cs="Times New Roman"/>
          <w:sz w:val="24"/>
          <w:szCs w:val="24"/>
        </w:rPr>
        <w:t xml:space="preserve"> to strengthen. Growth is expected to improve from 2.7 percent in 2017 to 3.1 percent in 2018 and further to 3.8 percent in 2019, supported by a stronger global growth, higher commodity prices, improved capital market access and contained fiscal imbalances in many countries. However, downside risks may arise from uncertainties in the run up to the 2019 general elections in South Africa.</w:t>
      </w:r>
    </w:p>
    <w:p w:rsidR="00344636" w:rsidRPr="00344636" w:rsidRDefault="00F173E0" w:rsidP="00344636">
      <w:pPr>
        <w:spacing w:line="360" w:lineRule="auto"/>
        <w:jc w:val="both"/>
        <w:rPr>
          <w:rFonts w:ascii="Times New Roman" w:hAnsi="Times New Roman" w:cs="Times New Roman"/>
          <w:sz w:val="24"/>
          <w:szCs w:val="24"/>
        </w:rPr>
      </w:pPr>
      <w:r>
        <w:rPr>
          <w:rFonts w:ascii="Times New Roman" w:hAnsi="Times New Roman" w:cs="Times New Roman"/>
          <w:b/>
          <w:sz w:val="24"/>
          <w:szCs w:val="24"/>
        </w:rPr>
        <w:t>101</w:t>
      </w:r>
      <w:r w:rsidR="002F3B86" w:rsidRPr="002F3B86">
        <w:rPr>
          <w:rFonts w:ascii="Times New Roman" w:hAnsi="Times New Roman" w:cs="Times New Roman"/>
          <w:b/>
          <w:sz w:val="24"/>
          <w:szCs w:val="24"/>
        </w:rPr>
        <w:t>.</w:t>
      </w:r>
      <w:r w:rsidR="002F3B86">
        <w:rPr>
          <w:rFonts w:ascii="Times New Roman" w:hAnsi="Times New Roman" w:cs="Times New Roman"/>
          <w:sz w:val="24"/>
          <w:szCs w:val="24"/>
        </w:rPr>
        <w:t xml:space="preserve"> </w:t>
      </w:r>
      <w:r w:rsidR="00344636" w:rsidRPr="00344636">
        <w:rPr>
          <w:rFonts w:ascii="Times New Roman" w:hAnsi="Times New Roman" w:cs="Times New Roman"/>
          <w:sz w:val="24"/>
          <w:szCs w:val="24"/>
        </w:rPr>
        <w:t>Growth in the East African Community (EAC) region is estimated to rise to 5.9 percent in 2018 from 5.3 percent in 2017. This growth is driven by a rebound in agricultural activity on the backdrop of favorable weather conditions and a pickup in private sector credit growth. In 2019, economic growth is projected to increase to 6.3 percent supported by a stable macroeconomic environment, ongoing infrastructure investments, and strong private consumption.</w:t>
      </w:r>
    </w:p>
    <w:p w:rsidR="00344636" w:rsidRPr="00D546AD" w:rsidRDefault="00D546AD" w:rsidP="00D546AD">
      <w:pPr>
        <w:pStyle w:val="Caption"/>
        <w:spacing w:after="0"/>
        <w:rPr>
          <w:rFonts w:ascii="Arial Narrow" w:hAnsi="Arial Narrow" w:cs="Times New Roman"/>
          <w:color w:val="auto"/>
          <w:sz w:val="24"/>
          <w:szCs w:val="24"/>
        </w:rPr>
      </w:pPr>
      <w:bookmarkStart w:id="59" w:name="_Toc259709"/>
      <w:r w:rsidRPr="00D546AD">
        <w:rPr>
          <w:rFonts w:ascii="Arial Narrow" w:hAnsi="Arial Narrow"/>
          <w:color w:val="auto"/>
          <w:sz w:val="24"/>
          <w:szCs w:val="24"/>
        </w:rPr>
        <w:t xml:space="preserve">Table </w:t>
      </w:r>
      <w:r w:rsidRPr="00D546AD">
        <w:rPr>
          <w:rFonts w:ascii="Arial Narrow" w:hAnsi="Arial Narrow"/>
          <w:color w:val="auto"/>
          <w:sz w:val="24"/>
          <w:szCs w:val="24"/>
        </w:rPr>
        <w:fldChar w:fldCharType="begin"/>
      </w:r>
      <w:r w:rsidRPr="00D546AD">
        <w:rPr>
          <w:rFonts w:ascii="Arial Narrow" w:hAnsi="Arial Narrow"/>
          <w:color w:val="auto"/>
          <w:sz w:val="24"/>
          <w:szCs w:val="24"/>
        </w:rPr>
        <w:instrText xml:space="preserve"> SEQ Table \* ARABIC </w:instrText>
      </w:r>
      <w:r w:rsidRPr="00D546AD">
        <w:rPr>
          <w:rFonts w:ascii="Arial Narrow" w:hAnsi="Arial Narrow"/>
          <w:color w:val="auto"/>
          <w:sz w:val="24"/>
          <w:szCs w:val="24"/>
        </w:rPr>
        <w:fldChar w:fldCharType="separate"/>
      </w:r>
      <w:r w:rsidR="00716009">
        <w:rPr>
          <w:rFonts w:ascii="Arial Narrow" w:hAnsi="Arial Narrow"/>
          <w:noProof/>
          <w:color w:val="auto"/>
          <w:sz w:val="24"/>
          <w:szCs w:val="24"/>
        </w:rPr>
        <w:t>5</w:t>
      </w:r>
      <w:r w:rsidRPr="00D546AD">
        <w:rPr>
          <w:rFonts w:ascii="Arial Narrow" w:hAnsi="Arial Narrow"/>
          <w:color w:val="auto"/>
          <w:sz w:val="24"/>
          <w:szCs w:val="24"/>
        </w:rPr>
        <w:fldChar w:fldCharType="end"/>
      </w:r>
      <w:r w:rsidR="002F3B86" w:rsidRPr="00D546AD">
        <w:rPr>
          <w:rFonts w:ascii="Arial Narrow" w:hAnsi="Arial Narrow" w:cs="Times New Roman"/>
          <w:color w:val="auto"/>
          <w:sz w:val="24"/>
          <w:szCs w:val="24"/>
        </w:rPr>
        <w:t xml:space="preserve">: </w:t>
      </w:r>
      <w:r w:rsidR="00344636" w:rsidRPr="00D546AD">
        <w:rPr>
          <w:rFonts w:ascii="Arial Narrow" w:hAnsi="Arial Narrow" w:cs="Times New Roman"/>
          <w:color w:val="auto"/>
          <w:sz w:val="24"/>
          <w:szCs w:val="24"/>
        </w:rPr>
        <w:t>Global economic growth rate (%)</w:t>
      </w:r>
      <w:bookmarkEnd w:id="59"/>
    </w:p>
    <w:tbl>
      <w:tblPr>
        <w:tblStyle w:val="TableGrid"/>
        <w:tblW w:w="5000" w:type="pct"/>
        <w:tblLook w:val="04A0" w:firstRow="1" w:lastRow="0" w:firstColumn="1" w:lastColumn="0" w:noHBand="0" w:noVBand="1"/>
      </w:tblPr>
      <w:tblGrid>
        <w:gridCol w:w="4851"/>
        <w:gridCol w:w="1601"/>
        <w:gridCol w:w="1609"/>
        <w:gridCol w:w="1515"/>
      </w:tblGrid>
      <w:tr w:rsidR="00344636" w:rsidRPr="00344636" w:rsidTr="00D546AD">
        <w:tc>
          <w:tcPr>
            <w:tcW w:w="2533" w:type="pct"/>
          </w:tcPr>
          <w:p w:rsidR="00344636" w:rsidRPr="00344636" w:rsidRDefault="00344636" w:rsidP="00344636">
            <w:pPr>
              <w:spacing w:line="360" w:lineRule="auto"/>
              <w:rPr>
                <w:rFonts w:ascii="Times New Roman" w:hAnsi="Times New Roman" w:cs="Times New Roman"/>
                <w:b/>
                <w:sz w:val="24"/>
                <w:szCs w:val="24"/>
              </w:rPr>
            </w:pPr>
            <w:r w:rsidRPr="00344636">
              <w:rPr>
                <w:rFonts w:ascii="Times New Roman" w:hAnsi="Times New Roman" w:cs="Times New Roman"/>
                <w:b/>
                <w:sz w:val="24"/>
                <w:szCs w:val="24"/>
              </w:rPr>
              <w:t xml:space="preserve">Region </w:t>
            </w:r>
          </w:p>
        </w:tc>
        <w:tc>
          <w:tcPr>
            <w:tcW w:w="836" w:type="pct"/>
          </w:tcPr>
          <w:p w:rsidR="00344636" w:rsidRPr="00344636" w:rsidRDefault="00344636" w:rsidP="00344636">
            <w:pPr>
              <w:spacing w:line="360" w:lineRule="auto"/>
              <w:jc w:val="right"/>
              <w:rPr>
                <w:rFonts w:ascii="Times New Roman" w:hAnsi="Times New Roman" w:cs="Times New Roman"/>
                <w:b/>
                <w:sz w:val="24"/>
                <w:szCs w:val="24"/>
              </w:rPr>
            </w:pPr>
            <w:r w:rsidRPr="00344636">
              <w:rPr>
                <w:rFonts w:ascii="Times New Roman" w:hAnsi="Times New Roman" w:cs="Times New Roman"/>
                <w:b/>
                <w:sz w:val="24"/>
                <w:szCs w:val="24"/>
              </w:rPr>
              <w:t>2017</w:t>
            </w:r>
          </w:p>
        </w:tc>
        <w:tc>
          <w:tcPr>
            <w:tcW w:w="840" w:type="pct"/>
          </w:tcPr>
          <w:p w:rsidR="00344636" w:rsidRPr="00344636" w:rsidRDefault="00344636" w:rsidP="00344636">
            <w:pPr>
              <w:spacing w:line="360" w:lineRule="auto"/>
              <w:jc w:val="right"/>
              <w:rPr>
                <w:rFonts w:ascii="Times New Roman" w:hAnsi="Times New Roman" w:cs="Times New Roman"/>
                <w:b/>
                <w:sz w:val="24"/>
                <w:szCs w:val="24"/>
              </w:rPr>
            </w:pPr>
            <w:r w:rsidRPr="00344636">
              <w:rPr>
                <w:rFonts w:ascii="Times New Roman" w:hAnsi="Times New Roman" w:cs="Times New Roman"/>
                <w:b/>
                <w:sz w:val="24"/>
                <w:szCs w:val="24"/>
              </w:rPr>
              <w:t>2018</w:t>
            </w:r>
          </w:p>
        </w:tc>
        <w:tc>
          <w:tcPr>
            <w:tcW w:w="791" w:type="pct"/>
          </w:tcPr>
          <w:p w:rsidR="00344636" w:rsidRPr="00344636" w:rsidRDefault="00344636" w:rsidP="00344636">
            <w:pPr>
              <w:spacing w:line="360" w:lineRule="auto"/>
              <w:jc w:val="right"/>
              <w:rPr>
                <w:rFonts w:ascii="Times New Roman" w:hAnsi="Times New Roman" w:cs="Times New Roman"/>
                <w:b/>
                <w:sz w:val="24"/>
                <w:szCs w:val="24"/>
              </w:rPr>
            </w:pPr>
            <w:r w:rsidRPr="00344636">
              <w:rPr>
                <w:rFonts w:ascii="Times New Roman" w:hAnsi="Times New Roman" w:cs="Times New Roman"/>
                <w:b/>
                <w:sz w:val="24"/>
                <w:szCs w:val="24"/>
              </w:rPr>
              <w:t>2019</w:t>
            </w:r>
          </w:p>
        </w:tc>
      </w:tr>
      <w:tr w:rsidR="00344636" w:rsidRPr="00344636" w:rsidTr="00D546AD">
        <w:tc>
          <w:tcPr>
            <w:tcW w:w="2533" w:type="pct"/>
          </w:tcPr>
          <w:p w:rsidR="00344636" w:rsidRPr="00344636" w:rsidRDefault="00344636" w:rsidP="00344636">
            <w:pPr>
              <w:spacing w:line="360" w:lineRule="auto"/>
              <w:rPr>
                <w:rFonts w:ascii="Times New Roman" w:hAnsi="Times New Roman" w:cs="Times New Roman"/>
                <w:sz w:val="24"/>
                <w:szCs w:val="24"/>
              </w:rPr>
            </w:pPr>
            <w:r w:rsidRPr="00344636">
              <w:rPr>
                <w:rFonts w:ascii="Times New Roman" w:hAnsi="Times New Roman" w:cs="Times New Roman"/>
                <w:sz w:val="24"/>
                <w:szCs w:val="24"/>
              </w:rPr>
              <w:t>Advanced Economies</w:t>
            </w:r>
          </w:p>
        </w:tc>
        <w:tc>
          <w:tcPr>
            <w:tcW w:w="836"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3.7</w:t>
            </w:r>
          </w:p>
        </w:tc>
        <w:tc>
          <w:tcPr>
            <w:tcW w:w="840"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3.7</w:t>
            </w:r>
          </w:p>
        </w:tc>
        <w:tc>
          <w:tcPr>
            <w:tcW w:w="791"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3.7</w:t>
            </w:r>
          </w:p>
        </w:tc>
      </w:tr>
      <w:tr w:rsidR="00344636" w:rsidRPr="00344636" w:rsidTr="00D546AD">
        <w:tc>
          <w:tcPr>
            <w:tcW w:w="2533" w:type="pct"/>
          </w:tcPr>
          <w:p w:rsidR="00344636" w:rsidRPr="00344636" w:rsidRDefault="00344636" w:rsidP="00344636">
            <w:pPr>
              <w:spacing w:line="360" w:lineRule="auto"/>
              <w:rPr>
                <w:rFonts w:ascii="Times New Roman" w:hAnsi="Times New Roman" w:cs="Times New Roman"/>
                <w:sz w:val="24"/>
                <w:szCs w:val="24"/>
              </w:rPr>
            </w:pPr>
            <w:r w:rsidRPr="00344636">
              <w:rPr>
                <w:rFonts w:ascii="Times New Roman" w:hAnsi="Times New Roman" w:cs="Times New Roman"/>
                <w:sz w:val="24"/>
                <w:szCs w:val="24"/>
              </w:rPr>
              <w:t>Of which: US</w:t>
            </w:r>
          </w:p>
        </w:tc>
        <w:tc>
          <w:tcPr>
            <w:tcW w:w="836"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2.2</w:t>
            </w:r>
          </w:p>
        </w:tc>
        <w:tc>
          <w:tcPr>
            <w:tcW w:w="840"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2.9</w:t>
            </w:r>
          </w:p>
        </w:tc>
        <w:tc>
          <w:tcPr>
            <w:tcW w:w="791"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2.5</w:t>
            </w:r>
          </w:p>
        </w:tc>
      </w:tr>
      <w:tr w:rsidR="00344636" w:rsidRPr="00344636" w:rsidTr="00D546AD">
        <w:tc>
          <w:tcPr>
            <w:tcW w:w="2533" w:type="pct"/>
          </w:tcPr>
          <w:p w:rsidR="00344636" w:rsidRPr="00344636" w:rsidRDefault="00344636" w:rsidP="00344636">
            <w:pPr>
              <w:spacing w:line="360" w:lineRule="auto"/>
              <w:rPr>
                <w:rFonts w:ascii="Times New Roman" w:hAnsi="Times New Roman" w:cs="Times New Roman"/>
                <w:sz w:val="24"/>
                <w:szCs w:val="24"/>
              </w:rPr>
            </w:pPr>
            <w:r w:rsidRPr="00344636">
              <w:rPr>
                <w:rFonts w:ascii="Times New Roman" w:hAnsi="Times New Roman" w:cs="Times New Roman"/>
                <w:sz w:val="24"/>
                <w:szCs w:val="24"/>
              </w:rPr>
              <w:t>Emerging markets &amp; development economies</w:t>
            </w:r>
          </w:p>
        </w:tc>
        <w:tc>
          <w:tcPr>
            <w:tcW w:w="836"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4.7</w:t>
            </w:r>
          </w:p>
        </w:tc>
        <w:tc>
          <w:tcPr>
            <w:tcW w:w="840"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4.7</w:t>
            </w:r>
          </w:p>
        </w:tc>
        <w:tc>
          <w:tcPr>
            <w:tcW w:w="791"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4.7</w:t>
            </w:r>
          </w:p>
        </w:tc>
      </w:tr>
      <w:tr w:rsidR="00344636" w:rsidRPr="00344636" w:rsidTr="00D546AD">
        <w:tc>
          <w:tcPr>
            <w:tcW w:w="2533" w:type="pct"/>
          </w:tcPr>
          <w:p w:rsidR="00344636" w:rsidRPr="00344636" w:rsidRDefault="00344636" w:rsidP="00344636">
            <w:pPr>
              <w:spacing w:line="360" w:lineRule="auto"/>
              <w:rPr>
                <w:rFonts w:ascii="Times New Roman" w:hAnsi="Times New Roman" w:cs="Times New Roman"/>
                <w:sz w:val="24"/>
                <w:szCs w:val="24"/>
              </w:rPr>
            </w:pPr>
            <w:r w:rsidRPr="00344636">
              <w:rPr>
                <w:rFonts w:ascii="Times New Roman" w:hAnsi="Times New Roman" w:cs="Times New Roman"/>
                <w:sz w:val="24"/>
                <w:szCs w:val="24"/>
              </w:rPr>
              <w:t>Of which: China</w:t>
            </w:r>
          </w:p>
        </w:tc>
        <w:tc>
          <w:tcPr>
            <w:tcW w:w="836"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6.9</w:t>
            </w:r>
          </w:p>
        </w:tc>
        <w:tc>
          <w:tcPr>
            <w:tcW w:w="840"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6.6</w:t>
            </w:r>
          </w:p>
        </w:tc>
        <w:tc>
          <w:tcPr>
            <w:tcW w:w="791"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6.2</w:t>
            </w:r>
          </w:p>
        </w:tc>
      </w:tr>
      <w:tr w:rsidR="00344636" w:rsidRPr="00344636" w:rsidTr="00D546AD">
        <w:tc>
          <w:tcPr>
            <w:tcW w:w="2533" w:type="pct"/>
          </w:tcPr>
          <w:p w:rsidR="00344636" w:rsidRPr="00344636" w:rsidRDefault="00344636" w:rsidP="00344636">
            <w:pPr>
              <w:spacing w:line="360" w:lineRule="auto"/>
              <w:rPr>
                <w:rFonts w:ascii="Times New Roman" w:hAnsi="Times New Roman" w:cs="Times New Roman"/>
                <w:sz w:val="24"/>
                <w:szCs w:val="24"/>
              </w:rPr>
            </w:pPr>
            <w:r w:rsidRPr="00344636">
              <w:rPr>
                <w:rFonts w:ascii="Times New Roman" w:hAnsi="Times New Roman" w:cs="Times New Roman"/>
                <w:sz w:val="24"/>
                <w:szCs w:val="24"/>
              </w:rPr>
              <w:t>India</w:t>
            </w:r>
          </w:p>
        </w:tc>
        <w:tc>
          <w:tcPr>
            <w:tcW w:w="836"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6.7</w:t>
            </w:r>
          </w:p>
        </w:tc>
        <w:tc>
          <w:tcPr>
            <w:tcW w:w="840"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7.3</w:t>
            </w:r>
          </w:p>
        </w:tc>
        <w:tc>
          <w:tcPr>
            <w:tcW w:w="791"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7.4</w:t>
            </w:r>
          </w:p>
        </w:tc>
      </w:tr>
      <w:tr w:rsidR="00344636" w:rsidRPr="00344636" w:rsidTr="00D546AD">
        <w:tc>
          <w:tcPr>
            <w:tcW w:w="2533" w:type="pct"/>
          </w:tcPr>
          <w:p w:rsidR="00344636" w:rsidRPr="00344636" w:rsidRDefault="002F3B86" w:rsidP="00344636">
            <w:pPr>
              <w:spacing w:line="360" w:lineRule="auto"/>
              <w:rPr>
                <w:rFonts w:ascii="Times New Roman" w:hAnsi="Times New Roman" w:cs="Times New Roman"/>
                <w:sz w:val="24"/>
                <w:szCs w:val="24"/>
              </w:rPr>
            </w:pPr>
            <w:r w:rsidRPr="00344636">
              <w:rPr>
                <w:rFonts w:ascii="Times New Roman" w:hAnsi="Times New Roman" w:cs="Times New Roman"/>
                <w:sz w:val="24"/>
                <w:szCs w:val="24"/>
              </w:rPr>
              <w:t>Sub-Saharan</w:t>
            </w:r>
          </w:p>
        </w:tc>
        <w:tc>
          <w:tcPr>
            <w:tcW w:w="836"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2.7</w:t>
            </w:r>
          </w:p>
        </w:tc>
        <w:tc>
          <w:tcPr>
            <w:tcW w:w="840"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3.1</w:t>
            </w:r>
          </w:p>
        </w:tc>
        <w:tc>
          <w:tcPr>
            <w:tcW w:w="791"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3.8</w:t>
            </w:r>
          </w:p>
        </w:tc>
      </w:tr>
      <w:tr w:rsidR="00344636" w:rsidRPr="00344636" w:rsidTr="00D546AD">
        <w:tc>
          <w:tcPr>
            <w:tcW w:w="2533" w:type="pct"/>
          </w:tcPr>
          <w:p w:rsidR="00344636" w:rsidRPr="00344636" w:rsidRDefault="00344636" w:rsidP="00344636">
            <w:pPr>
              <w:spacing w:line="360" w:lineRule="auto"/>
              <w:rPr>
                <w:rFonts w:ascii="Times New Roman" w:hAnsi="Times New Roman" w:cs="Times New Roman"/>
                <w:sz w:val="24"/>
                <w:szCs w:val="24"/>
              </w:rPr>
            </w:pPr>
            <w:r w:rsidRPr="00344636">
              <w:rPr>
                <w:rFonts w:ascii="Times New Roman" w:hAnsi="Times New Roman" w:cs="Times New Roman"/>
                <w:sz w:val="24"/>
                <w:szCs w:val="24"/>
              </w:rPr>
              <w:t>Of which: S.A</w:t>
            </w:r>
          </w:p>
        </w:tc>
        <w:tc>
          <w:tcPr>
            <w:tcW w:w="836"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1.3</w:t>
            </w:r>
          </w:p>
        </w:tc>
        <w:tc>
          <w:tcPr>
            <w:tcW w:w="840"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0.8</w:t>
            </w:r>
          </w:p>
        </w:tc>
        <w:tc>
          <w:tcPr>
            <w:tcW w:w="791"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1.4</w:t>
            </w:r>
          </w:p>
        </w:tc>
      </w:tr>
      <w:tr w:rsidR="00344636" w:rsidRPr="00344636" w:rsidTr="00D546AD">
        <w:tc>
          <w:tcPr>
            <w:tcW w:w="2533" w:type="pct"/>
          </w:tcPr>
          <w:p w:rsidR="00344636" w:rsidRPr="00344636" w:rsidRDefault="00344636" w:rsidP="00344636">
            <w:pPr>
              <w:spacing w:line="360" w:lineRule="auto"/>
              <w:rPr>
                <w:rFonts w:ascii="Times New Roman" w:hAnsi="Times New Roman" w:cs="Times New Roman"/>
                <w:sz w:val="24"/>
                <w:szCs w:val="24"/>
              </w:rPr>
            </w:pPr>
            <w:r w:rsidRPr="00344636">
              <w:rPr>
                <w:rFonts w:ascii="Times New Roman" w:hAnsi="Times New Roman" w:cs="Times New Roman"/>
                <w:sz w:val="24"/>
                <w:szCs w:val="24"/>
              </w:rPr>
              <w:t>Nigeria</w:t>
            </w:r>
          </w:p>
        </w:tc>
        <w:tc>
          <w:tcPr>
            <w:tcW w:w="836"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0.8</w:t>
            </w:r>
          </w:p>
        </w:tc>
        <w:tc>
          <w:tcPr>
            <w:tcW w:w="840"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1.9</w:t>
            </w:r>
          </w:p>
        </w:tc>
        <w:tc>
          <w:tcPr>
            <w:tcW w:w="791"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2.3</w:t>
            </w:r>
          </w:p>
        </w:tc>
      </w:tr>
      <w:tr w:rsidR="00344636" w:rsidRPr="00344636" w:rsidTr="00D546AD">
        <w:tc>
          <w:tcPr>
            <w:tcW w:w="2533" w:type="pct"/>
          </w:tcPr>
          <w:p w:rsidR="00344636" w:rsidRPr="00344636" w:rsidRDefault="00344636" w:rsidP="00344636">
            <w:pPr>
              <w:spacing w:line="360" w:lineRule="auto"/>
              <w:rPr>
                <w:rFonts w:ascii="Times New Roman" w:hAnsi="Times New Roman" w:cs="Times New Roman"/>
                <w:sz w:val="24"/>
                <w:szCs w:val="24"/>
              </w:rPr>
            </w:pPr>
            <w:r w:rsidRPr="00344636">
              <w:rPr>
                <w:rFonts w:ascii="Times New Roman" w:hAnsi="Times New Roman" w:cs="Times New Roman"/>
                <w:sz w:val="24"/>
                <w:szCs w:val="24"/>
              </w:rPr>
              <w:t>EAC-5</w:t>
            </w:r>
          </w:p>
        </w:tc>
        <w:tc>
          <w:tcPr>
            <w:tcW w:w="836"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5.3</w:t>
            </w:r>
          </w:p>
        </w:tc>
        <w:tc>
          <w:tcPr>
            <w:tcW w:w="840"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5.9</w:t>
            </w:r>
          </w:p>
        </w:tc>
        <w:tc>
          <w:tcPr>
            <w:tcW w:w="791"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6.3</w:t>
            </w:r>
          </w:p>
        </w:tc>
      </w:tr>
      <w:tr w:rsidR="00344636" w:rsidRPr="00344636" w:rsidTr="00D546AD">
        <w:tc>
          <w:tcPr>
            <w:tcW w:w="2533" w:type="pct"/>
          </w:tcPr>
          <w:p w:rsidR="00344636" w:rsidRPr="00344636" w:rsidRDefault="00344636" w:rsidP="00344636">
            <w:pPr>
              <w:spacing w:line="360" w:lineRule="auto"/>
              <w:rPr>
                <w:rFonts w:ascii="Times New Roman" w:hAnsi="Times New Roman" w:cs="Times New Roman"/>
                <w:sz w:val="24"/>
                <w:szCs w:val="24"/>
              </w:rPr>
            </w:pPr>
            <w:r w:rsidRPr="00344636">
              <w:rPr>
                <w:rFonts w:ascii="Times New Roman" w:hAnsi="Times New Roman" w:cs="Times New Roman"/>
                <w:sz w:val="24"/>
                <w:szCs w:val="24"/>
              </w:rPr>
              <w:t>Kenya</w:t>
            </w:r>
          </w:p>
        </w:tc>
        <w:tc>
          <w:tcPr>
            <w:tcW w:w="836"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4.9</w:t>
            </w:r>
          </w:p>
        </w:tc>
        <w:tc>
          <w:tcPr>
            <w:tcW w:w="840"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6.0</w:t>
            </w:r>
          </w:p>
        </w:tc>
        <w:tc>
          <w:tcPr>
            <w:tcW w:w="791" w:type="pct"/>
          </w:tcPr>
          <w:p w:rsidR="00344636" w:rsidRPr="00344636" w:rsidRDefault="00344636" w:rsidP="00344636">
            <w:pPr>
              <w:spacing w:line="360" w:lineRule="auto"/>
              <w:jc w:val="right"/>
              <w:rPr>
                <w:rFonts w:ascii="Times New Roman" w:hAnsi="Times New Roman" w:cs="Times New Roman"/>
                <w:sz w:val="24"/>
                <w:szCs w:val="24"/>
              </w:rPr>
            </w:pPr>
            <w:r w:rsidRPr="00344636">
              <w:rPr>
                <w:rFonts w:ascii="Times New Roman" w:hAnsi="Times New Roman" w:cs="Times New Roman"/>
                <w:sz w:val="24"/>
                <w:szCs w:val="24"/>
              </w:rPr>
              <w:t>6.2</w:t>
            </w:r>
          </w:p>
        </w:tc>
      </w:tr>
    </w:tbl>
    <w:p w:rsidR="00344636" w:rsidRPr="00D546AD" w:rsidRDefault="00344636" w:rsidP="00344636">
      <w:pPr>
        <w:spacing w:line="360" w:lineRule="auto"/>
        <w:rPr>
          <w:rFonts w:ascii="Arial Narrow" w:hAnsi="Arial Narrow" w:cs="Times New Roman"/>
          <w:i/>
          <w:sz w:val="24"/>
          <w:szCs w:val="24"/>
        </w:rPr>
      </w:pPr>
      <w:r w:rsidRPr="00D546AD">
        <w:rPr>
          <w:rFonts w:ascii="Arial Narrow" w:hAnsi="Arial Narrow" w:cs="Times New Roman"/>
          <w:b/>
          <w:i/>
          <w:sz w:val="24"/>
          <w:szCs w:val="24"/>
        </w:rPr>
        <w:t>Source</w:t>
      </w:r>
      <w:r w:rsidRPr="00D546AD">
        <w:rPr>
          <w:rFonts w:ascii="Arial Narrow" w:hAnsi="Arial Narrow" w:cs="Times New Roman"/>
          <w:i/>
          <w:sz w:val="24"/>
          <w:szCs w:val="24"/>
        </w:rPr>
        <w:t xml:space="preserve">: October 2018 WEO </w:t>
      </w:r>
    </w:p>
    <w:p w:rsidR="00344636" w:rsidRPr="00D546AD" w:rsidRDefault="006218E4" w:rsidP="00D546AD">
      <w:pPr>
        <w:pStyle w:val="Heading3"/>
        <w:numPr>
          <w:ilvl w:val="2"/>
          <w:numId w:val="26"/>
        </w:numPr>
        <w:rPr>
          <w:rFonts w:ascii="Times New Roman" w:hAnsi="Times New Roman" w:cs="Times New Roman"/>
          <w:color w:val="auto"/>
          <w:sz w:val="24"/>
        </w:rPr>
      </w:pPr>
      <w:bookmarkStart w:id="60" w:name="_Toc2162818"/>
      <w:r w:rsidRPr="00D546AD">
        <w:rPr>
          <w:rFonts w:ascii="Times New Roman" w:hAnsi="Times New Roman" w:cs="Times New Roman"/>
          <w:color w:val="auto"/>
          <w:sz w:val="24"/>
        </w:rPr>
        <w:t>Kenya’s Macroeconomic Outlook</w:t>
      </w:r>
      <w:bookmarkEnd w:id="60"/>
    </w:p>
    <w:p w:rsidR="00344636" w:rsidRPr="00344636" w:rsidRDefault="00F173E0" w:rsidP="00344636">
      <w:pPr>
        <w:spacing w:line="360" w:lineRule="auto"/>
        <w:jc w:val="both"/>
        <w:rPr>
          <w:rFonts w:ascii="Times New Roman" w:hAnsi="Times New Roman" w:cs="Times New Roman"/>
          <w:sz w:val="24"/>
          <w:szCs w:val="24"/>
        </w:rPr>
      </w:pPr>
      <w:r>
        <w:rPr>
          <w:rFonts w:ascii="Times New Roman" w:hAnsi="Times New Roman" w:cs="Times New Roman"/>
          <w:b/>
          <w:sz w:val="24"/>
          <w:szCs w:val="24"/>
        </w:rPr>
        <w:t>102</w:t>
      </w:r>
      <w:r w:rsidR="006218E4" w:rsidRPr="006218E4">
        <w:rPr>
          <w:rFonts w:ascii="Times New Roman" w:hAnsi="Times New Roman" w:cs="Times New Roman"/>
          <w:b/>
          <w:sz w:val="24"/>
          <w:szCs w:val="24"/>
        </w:rPr>
        <w:t>.</w:t>
      </w:r>
      <w:r w:rsidR="006218E4">
        <w:rPr>
          <w:rFonts w:ascii="Times New Roman" w:hAnsi="Times New Roman" w:cs="Times New Roman"/>
          <w:sz w:val="24"/>
          <w:szCs w:val="24"/>
        </w:rPr>
        <w:t xml:space="preserve"> </w:t>
      </w:r>
      <w:r w:rsidR="00344636" w:rsidRPr="00344636">
        <w:rPr>
          <w:rFonts w:ascii="Times New Roman" w:hAnsi="Times New Roman" w:cs="Times New Roman"/>
          <w:sz w:val="24"/>
          <w:szCs w:val="24"/>
        </w:rPr>
        <w:t>Kenya’s economic growth has remained strong and resilient even under emerging global challenges, supported by strong public and private sector investment and appropriate economic and financial policies. The broad-based economic growth has averaged 5.6 percent for the last five years outperforming the average growth rate of 4.7 percent in the period 2008 to 2012 and 4.6 percent in the period.</w:t>
      </w:r>
    </w:p>
    <w:p w:rsidR="006218E4" w:rsidRDefault="00F173E0" w:rsidP="00344636">
      <w:pPr>
        <w:spacing w:line="360" w:lineRule="auto"/>
        <w:jc w:val="both"/>
        <w:rPr>
          <w:rFonts w:ascii="Times New Roman" w:hAnsi="Times New Roman" w:cs="Times New Roman"/>
          <w:sz w:val="24"/>
          <w:szCs w:val="24"/>
        </w:rPr>
      </w:pPr>
      <w:r>
        <w:rPr>
          <w:rFonts w:ascii="Times New Roman" w:hAnsi="Times New Roman" w:cs="Times New Roman"/>
          <w:b/>
          <w:sz w:val="24"/>
          <w:szCs w:val="24"/>
        </w:rPr>
        <w:t>103</w:t>
      </w:r>
      <w:r w:rsidR="006218E4" w:rsidRPr="006218E4">
        <w:rPr>
          <w:rFonts w:ascii="Times New Roman" w:hAnsi="Times New Roman" w:cs="Times New Roman"/>
          <w:b/>
          <w:sz w:val="24"/>
          <w:szCs w:val="24"/>
        </w:rPr>
        <w:t>.</w:t>
      </w:r>
      <w:r w:rsidR="006218E4">
        <w:rPr>
          <w:rFonts w:ascii="Times New Roman" w:hAnsi="Times New Roman" w:cs="Times New Roman"/>
          <w:sz w:val="24"/>
          <w:szCs w:val="24"/>
        </w:rPr>
        <w:t xml:space="preserve"> </w:t>
      </w:r>
      <w:r w:rsidR="00344636" w:rsidRPr="00344636">
        <w:rPr>
          <w:rFonts w:ascii="Times New Roman" w:hAnsi="Times New Roman" w:cs="Times New Roman"/>
          <w:sz w:val="24"/>
          <w:szCs w:val="24"/>
        </w:rPr>
        <w:t xml:space="preserve">The rebound in economic activity in 2018 </w:t>
      </w:r>
      <w:r w:rsidR="006218E4">
        <w:rPr>
          <w:rFonts w:ascii="Times New Roman" w:hAnsi="Times New Roman" w:cs="Times New Roman"/>
          <w:sz w:val="24"/>
          <w:szCs w:val="24"/>
        </w:rPr>
        <w:t>was as a result</w:t>
      </w:r>
      <w:r w:rsidR="00344636" w:rsidRPr="00344636">
        <w:rPr>
          <w:rFonts w:ascii="Times New Roman" w:hAnsi="Times New Roman" w:cs="Times New Roman"/>
          <w:sz w:val="24"/>
          <w:szCs w:val="24"/>
        </w:rPr>
        <w:t xml:space="preserve"> of improved rains, better business </w:t>
      </w:r>
      <w:r w:rsidR="006218E4">
        <w:rPr>
          <w:rFonts w:ascii="Times New Roman" w:hAnsi="Times New Roman" w:cs="Times New Roman"/>
          <w:sz w:val="24"/>
          <w:szCs w:val="24"/>
        </w:rPr>
        <w:t xml:space="preserve">investments </w:t>
      </w:r>
      <w:r w:rsidR="006218E4" w:rsidRPr="00344636">
        <w:rPr>
          <w:rFonts w:ascii="Times New Roman" w:hAnsi="Times New Roman" w:cs="Times New Roman"/>
          <w:sz w:val="24"/>
          <w:szCs w:val="24"/>
        </w:rPr>
        <w:t>and</w:t>
      </w:r>
      <w:r w:rsidR="00344636" w:rsidRPr="00344636">
        <w:rPr>
          <w:rFonts w:ascii="Times New Roman" w:hAnsi="Times New Roman" w:cs="Times New Roman"/>
          <w:sz w:val="24"/>
          <w:szCs w:val="24"/>
        </w:rPr>
        <w:t xml:space="preserve"> easing of political uncertainty. The economy grew by 6.0 percent in the third quarter of 2018 and 6.2 percent in the second quarter of 2018 up from 5.8 percent in the first quarter of 2018, averaging 6.0 percent in the first three quarters of 2018. Growth is projected at 6.0 percent in 2018 up from 4.9 percent in 2017</w:t>
      </w:r>
      <w:r w:rsidR="006218E4">
        <w:rPr>
          <w:rFonts w:ascii="Times New Roman" w:hAnsi="Times New Roman" w:cs="Times New Roman"/>
          <w:sz w:val="24"/>
          <w:szCs w:val="24"/>
        </w:rPr>
        <w:t>.</w:t>
      </w:r>
    </w:p>
    <w:p w:rsidR="00344636" w:rsidRPr="00344636" w:rsidRDefault="00F173E0" w:rsidP="00344636">
      <w:pPr>
        <w:spacing w:line="360" w:lineRule="auto"/>
        <w:jc w:val="both"/>
        <w:rPr>
          <w:rFonts w:ascii="Times New Roman" w:hAnsi="Times New Roman" w:cs="Times New Roman"/>
          <w:sz w:val="24"/>
          <w:szCs w:val="24"/>
        </w:rPr>
      </w:pPr>
      <w:r>
        <w:rPr>
          <w:rFonts w:ascii="Times New Roman" w:hAnsi="Times New Roman" w:cs="Times New Roman"/>
          <w:b/>
          <w:sz w:val="24"/>
          <w:szCs w:val="24"/>
        </w:rPr>
        <w:t>104</w:t>
      </w:r>
      <w:r w:rsidR="006218E4" w:rsidRPr="006218E4">
        <w:rPr>
          <w:rFonts w:ascii="Times New Roman" w:hAnsi="Times New Roman" w:cs="Times New Roman"/>
          <w:b/>
          <w:sz w:val="24"/>
          <w:szCs w:val="24"/>
        </w:rPr>
        <w:t>.</w:t>
      </w:r>
      <w:r w:rsidR="006218E4">
        <w:rPr>
          <w:rFonts w:ascii="Times New Roman" w:hAnsi="Times New Roman" w:cs="Times New Roman"/>
          <w:sz w:val="24"/>
          <w:szCs w:val="24"/>
        </w:rPr>
        <w:t xml:space="preserve">  </w:t>
      </w:r>
      <w:r w:rsidR="00344636" w:rsidRPr="00344636">
        <w:rPr>
          <w:rFonts w:ascii="Times New Roman" w:hAnsi="Times New Roman" w:cs="Times New Roman"/>
          <w:sz w:val="24"/>
          <w:szCs w:val="24"/>
        </w:rPr>
        <w:t xml:space="preserve">Kenya’s economic growth prospects for the FY 2019/20 and over the medium term take into account the global and sub-Saharan Africa growth prospects, the emerging global challenges and the domestic risks. The projections accommodate the strategic objectives of the Government as outlined in the Third Medium Term Plan (2018-2022) of Vision 2030. Real GDP is projected to expand by 6.1 percent in FY 2018/2019, 6.2 percent in FY 2019/2020, 6.4 percent in FY 2020/21 and 7.0 percent by FY 2022/23. This growth will be supported by a pickup in agricultural and manufacturing activities underpinned by improved weather conditions, strong service sector, stable macroeconomic environment, ongoing public infrastructural investments and sustained business and consumer confidence. </w:t>
      </w:r>
    </w:p>
    <w:p w:rsidR="000077A3" w:rsidRDefault="000077A3" w:rsidP="00344636">
      <w:pPr>
        <w:spacing w:line="360" w:lineRule="auto"/>
        <w:jc w:val="both"/>
        <w:rPr>
          <w:rFonts w:ascii="Times New Roman" w:hAnsi="Times New Roman" w:cs="Times New Roman"/>
          <w:sz w:val="24"/>
          <w:szCs w:val="24"/>
        </w:rPr>
      </w:pPr>
      <w:r w:rsidRPr="00F173E0">
        <w:rPr>
          <w:rFonts w:ascii="Times New Roman" w:hAnsi="Times New Roman" w:cs="Times New Roman"/>
          <w:b/>
          <w:sz w:val="24"/>
          <w:szCs w:val="24"/>
        </w:rPr>
        <w:t>10</w:t>
      </w:r>
      <w:r w:rsidR="00F173E0" w:rsidRPr="00F173E0">
        <w:rPr>
          <w:rFonts w:ascii="Times New Roman" w:hAnsi="Times New Roman" w:cs="Times New Roman"/>
          <w:b/>
          <w:sz w:val="24"/>
          <w:szCs w:val="24"/>
        </w:rPr>
        <w:t>5</w:t>
      </w:r>
      <w:r>
        <w:rPr>
          <w:rFonts w:ascii="Times New Roman" w:hAnsi="Times New Roman" w:cs="Times New Roman"/>
          <w:sz w:val="24"/>
          <w:szCs w:val="24"/>
        </w:rPr>
        <w:t xml:space="preserve">. </w:t>
      </w:r>
      <w:r w:rsidR="00344636" w:rsidRPr="00344636">
        <w:rPr>
          <w:rFonts w:ascii="Times New Roman" w:hAnsi="Times New Roman" w:cs="Times New Roman"/>
          <w:sz w:val="24"/>
          <w:szCs w:val="24"/>
        </w:rPr>
        <w:t>Inflation is currently within the Government’s target range largely due to lower food prices and muted demand-driven inflationary pressures. It is expected to remain within target in the medium term mainly due to expected lower food prices reflecting favorable weather conditions, the decline in international oil prices, and the recent downward revision in electricity tariffs. The recent excise tax adjustment on voice calls and internet services is expected to have a marginal impact on inflation.</w:t>
      </w:r>
    </w:p>
    <w:p w:rsidR="000077A3" w:rsidRDefault="000077A3" w:rsidP="00344636">
      <w:pPr>
        <w:spacing w:line="360" w:lineRule="auto"/>
        <w:jc w:val="both"/>
        <w:rPr>
          <w:rFonts w:ascii="Times New Roman" w:hAnsi="Times New Roman" w:cs="Times New Roman"/>
          <w:sz w:val="24"/>
          <w:szCs w:val="24"/>
        </w:rPr>
      </w:pPr>
      <w:r w:rsidRPr="00814220">
        <w:rPr>
          <w:rFonts w:ascii="Times New Roman" w:hAnsi="Times New Roman" w:cs="Times New Roman"/>
          <w:b/>
          <w:sz w:val="24"/>
          <w:szCs w:val="24"/>
        </w:rPr>
        <w:t>10</w:t>
      </w:r>
      <w:r w:rsidR="00F173E0">
        <w:rPr>
          <w:rFonts w:ascii="Times New Roman" w:hAnsi="Times New Roman" w:cs="Times New Roman"/>
          <w:b/>
          <w:sz w:val="24"/>
          <w:szCs w:val="24"/>
        </w:rPr>
        <w:t>6</w:t>
      </w:r>
      <w:r w:rsidRPr="00814220">
        <w:rPr>
          <w:rFonts w:ascii="Times New Roman" w:hAnsi="Times New Roman" w:cs="Times New Roman"/>
          <w:b/>
          <w:sz w:val="24"/>
          <w:szCs w:val="24"/>
        </w:rPr>
        <w:t>.</w:t>
      </w:r>
      <w:r>
        <w:rPr>
          <w:rFonts w:ascii="Times New Roman" w:hAnsi="Times New Roman" w:cs="Times New Roman"/>
          <w:sz w:val="24"/>
          <w:szCs w:val="24"/>
        </w:rPr>
        <w:t xml:space="preserve"> </w:t>
      </w:r>
      <w:r w:rsidR="00344636" w:rsidRPr="00344636">
        <w:rPr>
          <w:rFonts w:ascii="Times New Roman" w:hAnsi="Times New Roman" w:cs="Times New Roman"/>
          <w:sz w:val="24"/>
          <w:szCs w:val="24"/>
        </w:rPr>
        <w:t>Interest rates are expected to remain low and stable over the medium term supported by improved liquidity conditions, and the proposed fiscal consolidation.</w:t>
      </w:r>
      <w:r w:rsidR="00814220" w:rsidRPr="00814220">
        <w:rPr>
          <w:rFonts w:ascii="Times New Roman" w:hAnsi="Times New Roman" w:cs="Times New Roman"/>
          <w:sz w:val="24"/>
          <w:szCs w:val="24"/>
        </w:rPr>
        <w:t xml:space="preserve"> </w:t>
      </w:r>
      <w:r w:rsidR="00814220" w:rsidRPr="00344636">
        <w:rPr>
          <w:rFonts w:ascii="Times New Roman" w:hAnsi="Times New Roman" w:cs="Times New Roman"/>
          <w:sz w:val="24"/>
          <w:szCs w:val="24"/>
        </w:rPr>
        <w:t>The Government policies aims at supporting the fiscal consolidation agenda which will bolster debt sustainability position and give flexibility for counter cyclical fiscal policy interventions whenever appropriate.</w:t>
      </w:r>
    </w:p>
    <w:p w:rsidR="00344636" w:rsidRPr="00344636" w:rsidRDefault="00814220" w:rsidP="00344636">
      <w:pPr>
        <w:spacing w:line="360" w:lineRule="auto"/>
        <w:jc w:val="both"/>
        <w:rPr>
          <w:rFonts w:ascii="Times New Roman" w:hAnsi="Times New Roman" w:cs="Times New Roman"/>
          <w:sz w:val="24"/>
          <w:szCs w:val="24"/>
        </w:rPr>
      </w:pPr>
      <w:r w:rsidRPr="00814220">
        <w:rPr>
          <w:rFonts w:ascii="Times New Roman" w:hAnsi="Times New Roman" w:cs="Times New Roman"/>
          <w:b/>
          <w:sz w:val="24"/>
          <w:szCs w:val="24"/>
        </w:rPr>
        <w:t>10</w:t>
      </w:r>
      <w:r w:rsidR="00F173E0">
        <w:rPr>
          <w:rFonts w:ascii="Times New Roman" w:hAnsi="Times New Roman" w:cs="Times New Roman"/>
          <w:b/>
          <w:sz w:val="24"/>
          <w:szCs w:val="24"/>
        </w:rPr>
        <w:t>7</w:t>
      </w:r>
      <w:r w:rsidRPr="00814220">
        <w:rPr>
          <w:rFonts w:ascii="Times New Roman" w:hAnsi="Times New Roman" w:cs="Times New Roman"/>
          <w:b/>
          <w:sz w:val="24"/>
          <w:szCs w:val="24"/>
        </w:rPr>
        <w:t>.</w:t>
      </w:r>
      <w:r>
        <w:rPr>
          <w:rFonts w:ascii="Times New Roman" w:hAnsi="Times New Roman" w:cs="Times New Roman"/>
          <w:sz w:val="24"/>
          <w:szCs w:val="24"/>
        </w:rPr>
        <w:t xml:space="preserve"> </w:t>
      </w:r>
      <w:r w:rsidR="00344636" w:rsidRPr="00344636">
        <w:rPr>
          <w:rFonts w:ascii="Times New Roman" w:hAnsi="Times New Roman" w:cs="Times New Roman"/>
          <w:sz w:val="24"/>
          <w:szCs w:val="24"/>
        </w:rPr>
        <w:t xml:space="preserve"> Kenya’s external position is projected to strengthen over the medium term supported by a narrower current account deficit. The narrowing of the current account deficit is largely due to increased exports of tea and horticulture, increased diaspora remittances, strong receipts from tourism, increased foreign direct investment in infrastructure and lower imports of food and SGR-related equipment relative to 2017. It is expected to narrow further to 5.2 percent of GDP in 2018 from 6.3 percent in 2017. </w:t>
      </w:r>
    </w:p>
    <w:p w:rsidR="00814220" w:rsidRDefault="00814220" w:rsidP="00344636">
      <w:pPr>
        <w:spacing w:line="360" w:lineRule="auto"/>
        <w:rPr>
          <w:rFonts w:ascii="Times New Roman" w:hAnsi="Times New Roman" w:cs="Times New Roman"/>
          <w:b/>
          <w:sz w:val="28"/>
          <w:szCs w:val="28"/>
        </w:rPr>
      </w:pPr>
    </w:p>
    <w:p w:rsidR="00814220" w:rsidRDefault="00814220" w:rsidP="00344636">
      <w:pPr>
        <w:spacing w:line="360" w:lineRule="auto"/>
        <w:rPr>
          <w:rFonts w:ascii="Times New Roman" w:hAnsi="Times New Roman" w:cs="Times New Roman"/>
          <w:b/>
          <w:sz w:val="28"/>
          <w:szCs w:val="28"/>
        </w:rPr>
      </w:pPr>
    </w:p>
    <w:p w:rsidR="00814220" w:rsidRDefault="00814220" w:rsidP="00344636">
      <w:pPr>
        <w:spacing w:line="360" w:lineRule="auto"/>
        <w:rPr>
          <w:rFonts w:ascii="Times New Roman" w:hAnsi="Times New Roman" w:cs="Times New Roman"/>
          <w:b/>
          <w:sz w:val="28"/>
          <w:szCs w:val="28"/>
        </w:rPr>
      </w:pPr>
    </w:p>
    <w:p w:rsidR="00344636" w:rsidRDefault="00090F93" w:rsidP="000727ED">
      <w:pPr>
        <w:pStyle w:val="Heading2"/>
        <w:numPr>
          <w:ilvl w:val="1"/>
          <w:numId w:val="26"/>
        </w:numPr>
        <w:rPr>
          <w:rFonts w:ascii="Times New Roman" w:hAnsi="Times New Roman" w:cs="Times New Roman"/>
          <w:color w:val="auto"/>
          <w:sz w:val="24"/>
        </w:rPr>
      </w:pPr>
      <w:bookmarkStart w:id="61" w:name="_Toc2162819"/>
      <w:r w:rsidRPr="00D546AD">
        <w:rPr>
          <w:rFonts w:ascii="Times New Roman" w:hAnsi="Times New Roman" w:cs="Times New Roman"/>
          <w:color w:val="auto"/>
          <w:sz w:val="24"/>
        </w:rPr>
        <w:t>Risks</w:t>
      </w:r>
      <w:r w:rsidR="00344636" w:rsidRPr="00D546AD">
        <w:rPr>
          <w:rFonts w:ascii="Times New Roman" w:hAnsi="Times New Roman" w:cs="Times New Roman"/>
          <w:color w:val="auto"/>
          <w:sz w:val="24"/>
        </w:rPr>
        <w:t xml:space="preserve"> to the Economic Outlook</w:t>
      </w:r>
      <w:bookmarkEnd w:id="61"/>
      <w:r w:rsidR="00344636" w:rsidRPr="00D546AD">
        <w:rPr>
          <w:rFonts w:ascii="Times New Roman" w:hAnsi="Times New Roman" w:cs="Times New Roman"/>
          <w:color w:val="auto"/>
          <w:sz w:val="24"/>
        </w:rPr>
        <w:t xml:space="preserve"> </w:t>
      </w:r>
    </w:p>
    <w:p w:rsidR="000727ED" w:rsidRPr="000727ED" w:rsidRDefault="000727ED" w:rsidP="000727ED">
      <w:pPr>
        <w:rPr>
          <w:lang w:val="en-CA" w:eastAsia="en-GB"/>
        </w:rPr>
      </w:pPr>
    </w:p>
    <w:p w:rsidR="00090F93" w:rsidRPr="000727ED" w:rsidRDefault="00090F93" w:rsidP="00CF1235">
      <w:pPr>
        <w:pStyle w:val="Heading3"/>
        <w:numPr>
          <w:ilvl w:val="2"/>
          <w:numId w:val="26"/>
        </w:numPr>
        <w:rPr>
          <w:rFonts w:ascii="Times New Roman" w:hAnsi="Times New Roman" w:cs="Times New Roman"/>
          <w:color w:val="auto"/>
          <w:sz w:val="24"/>
        </w:rPr>
      </w:pPr>
      <w:bookmarkStart w:id="62" w:name="_Toc2162820"/>
      <w:r w:rsidRPr="000727ED">
        <w:rPr>
          <w:rFonts w:ascii="Times New Roman" w:hAnsi="Times New Roman" w:cs="Times New Roman"/>
          <w:color w:val="auto"/>
          <w:sz w:val="24"/>
        </w:rPr>
        <w:t>External Risks</w:t>
      </w:r>
      <w:bookmarkEnd w:id="62"/>
    </w:p>
    <w:p w:rsidR="00344636" w:rsidRDefault="00814220" w:rsidP="00344636">
      <w:pPr>
        <w:spacing w:line="360" w:lineRule="auto"/>
        <w:jc w:val="both"/>
        <w:rPr>
          <w:rFonts w:ascii="Times New Roman" w:hAnsi="Times New Roman" w:cs="Times New Roman"/>
          <w:sz w:val="24"/>
          <w:szCs w:val="24"/>
        </w:rPr>
      </w:pPr>
      <w:r w:rsidRPr="00814220">
        <w:rPr>
          <w:rFonts w:ascii="Times New Roman" w:hAnsi="Times New Roman" w:cs="Times New Roman"/>
          <w:b/>
          <w:sz w:val="24"/>
          <w:szCs w:val="24"/>
        </w:rPr>
        <w:t>10</w:t>
      </w:r>
      <w:r w:rsidR="00F173E0">
        <w:rPr>
          <w:rFonts w:ascii="Times New Roman" w:hAnsi="Times New Roman" w:cs="Times New Roman"/>
          <w:b/>
          <w:sz w:val="24"/>
          <w:szCs w:val="24"/>
        </w:rPr>
        <w:t>8</w:t>
      </w:r>
      <w:r w:rsidRPr="00814220">
        <w:rPr>
          <w:rFonts w:ascii="Times New Roman" w:hAnsi="Times New Roman" w:cs="Times New Roman"/>
          <w:b/>
          <w:sz w:val="24"/>
          <w:szCs w:val="24"/>
        </w:rPr>
        <w:t xml:space="preserve">. </w:t>
      </w:r>
      <w:r w:rsidR="00344636" w:rsidRPr="00344636">
        <w:rPr>
          <w:rFonts w:ascii="Times New Roman" w:hAnsi="Times New Roman" w:cs="Times New Roman"/>
          <w:sz w:val="24"/>
          <w:szCs w:val="24"/>
        </w:rPr>
        <w:t>Th</w:t>
      </w:r>
      <w:r>
        <w:rPr>
          <w:rFonts w:ascii="Times New Roman" w:hAnsi="Times New Roman" w:cs="Times New Roman"/>
          <w:sz w:val="24"/>
          <w:szCs w:val="24"/>
        </w:rPr>
        <w:t>e</w:t>
      </w:r>
      <w:r w:rsidR="00344636" w:rsidRPr="00344636">
        <w:rPr>
          <w:rFonts w:ascii="Times New Roman" w:hAnsi="Times New Roman" w:cs="Times New Roman"/>
          <w:sz w:val="24"/>
          <w:szCs w:val="24"/>
        </w:rPr>
        <w:t xml:space="preserve"> macroeconomic outlook</w:t>
      </w:r>
      <w:r>
        <w:rPr>
          <w:rFonts w:ascii="Times New Roman" w:hAnsi="Times New Roman" w:cs="Times New Roman"/>
          <w:sz w:val="24"/>
          <w:szCs w:val="24"/>
        </w:rPr>
        <w:t xml:space="preserve"> outlined</w:t>
      </w:r>
      <w:r w:rsidR="00344636" w:rsidRPr="00344636">
        <w:rPr>
          <w:rFonts w:ascii="Times New Roman" w:hAnsi="Times New Roman" w:cs="Times New Roman"/>
          <w:sz w:val="24"/>
          <w:szCs w:val="24"/>
        </w:rPr>
        <w:t xml:space="preserve"> is not without risks. Risks from the global economies relates to:  </w:t>
      </w:r>
      <w:r>
        <w:rPr>
          <w:rFonts w:ascii="Times New Roman" w:hAnsi="Times New Roman" w:cs="Times New Roman"/>
          <w:sz w:val="24"/>
          <w:szCs w:val="24"/>
        </w:rPr>
        <w:t>(i)</w:t>
      </w:r>
      <w:r w:rsidR="00344636" w:rsidRPr="00344636">
        <w:rPr>
          <w:rFonts w:ascii="Times New Roman" w:hAnsi="Times New Roman" w:cs="Times New Roman"/>
          <w:sz w:val="24"/>
          <w:szCs w:val="24"/>
        </w:rPr>
        <w:t xml:space="preserve">Trade tensions among major advanced economies regarding imposition of tariffs on selected imports by the United States from its main trading partners particularly China, and </w:t>
      </w:r>
      <w:r>
        <w:rPr>
          <w:rFonts w:ascii="Times New Roman" w:hAnsi="Times New Roman" w:cs="Times New Roman"/>
          <w:sz w:val="24"/>
          <w:szCs w:val="24"/>
        </w:rPr>
        <w:t xml:space="preserve"> the </w:t>
      </w:r>
      <w:r w:rsidR="00344636" w:rsidRPr="00344636">
        <w:rPr>
          <w:rFonts w:ascii="Times New Roman" w:hAnsi="Times New Roman" w:cs="Times New Roman"/>
          <w:sz w:val="24"/>
          <w:szCs w:val="24"/>
        </w:rPr>
        <w:t>likely retaliatory measures</w:t>
      </w:r>
      <w:r>
        <w:rPr>
          <w:rFonts w:ascii="Times New Roman" w:hAnsi="Times New Roman" w:cs="Times New Roman"/>
          <w:sz w:val="24"/>
          <w:szCs w:val="24"/>
        </w:rPr>
        <w:t>(ii)</w:t>
      </w:r>
      <w:r w:rsidRPr="00344636">
        <w:rPr>
          <w:rFonts w:ascii="Times New Roman" w:hAnsi="Times New Roman" w:cs="Times New Roman"/>
          <w:sz w:val="24"/>
          <w:szCs w:val="24"/>
        </w:rPr>
        <w:t xml:space="preserve"> </w:t>
      </w:r>
      <w:r w:rsidR="00344636" w:rsidRPr="00344636">
        <w:rPr>
          <w:rFonts w:ascii="Times New Roman" w:hAnsi="Times New Roman" w:cs="Times New Roman"/>
          <w:sz w:val="24"/>
          <w:szCs w:val="24"/>
        </w:rPr>
        <w:t>The prolonged uncertainty regarding Brexit negotiations and financial market volatility resulting from uncoordinated and abrupt monetary policy normalization</w:t>
      </w:r>
      <w:r>
        <w:rPr>
          <w:rFonts w:ascii="Times New Roman" w:hAnsi="Times New Roman" w:cs="Times New Roman"/>
          <w:sz w:val="24"/>
          <w:szCs w:val="24"/>
        </w:rPr>
        <w:t xml:space="preserve"> and (iii)</w:t>
      </w:r>
      <w:r w:rsidR="00344636" w:rsidRPr="00344636">
        <w:rPr>
          <w:rFonts w:ascii="Times New Roman" w:hAnsi="Times New Roman" w:cs="Times New Roman"/>
          <w:sz w:val="24"/>
          <w:szCs w:val="24"/>
        </w:rPr>
        <w:t xml:space="preserve"> Non</w:t>
      </w:r>
      <w:r>
        <w:rPr>
          <w:rFonts w:ascii="Times New Roman" w:hAnsi="Times New Roman" w:cs="Times New Roman"/>
          <w:sz w:val="24"/>
          <w:szCs w:val="24"/>
        </w:rPr>
        <w:t>-</w:t>
      </w:r>
      <w:r w:rsidR="00344636" w:rsidRPr="00344636">
        <w:rPr>
          <w:rFonts w:ascii="Times New Roman" w:hAnsi="Times New Roman" w:cs="Times New Roman"/>
          <w:sz w:val="24"/>
          <w:szCs w:val="24"/>
        </w:rPr>
        <w:t xml:space="preserve">economic factors such as political uncertainties and geopolitics in the Middle East and some countries in the sub-Saharan Africa region. </w:t>
      </w:r>
    </w:p>
    <w:p w:rsidR="00CF1235" w:rsidRPr="00CF1235" w:rsidRDefault="00CF1235" w:rsidP="00344636">
      <w:pPr>
        <w:spacing w:line="360" w:lineRule="auto"/>
        <w:jc w:val="both"/>
        <w:rPr>
          <w:rFonts w:ascii="Times New Roman" w:hAnsi="Times New Roman" w:cs="Times New Roman"/>
          <w:sz w:val="2"/>
          <w:szCs w:val="24"/>
        </w:rPr>
      </w:pPr>
    </w:p>
    <w:p w:rsidR="00090F93" w:rsidRPr="00CF1235" w:rsidRDefault="00090F93" w:rsidP="00CF1235">
      <w:pPr>
        <w:pStyle w:val="Heading3"/>
        <w:numPr>
          <w:ilvl w:val="2"/>
          <w:numId w:val="26"/>
        </w:numPr>
        <w:rPr>
          <w:rFonts w:ascii="Times New Roman" w:hAnsi="Times New Roman" w:cs="Times New Roman"/>
          <w:color w:val="auto"/>
          <w:sz w:val="24"/>
        </w:rPr>
      </w:pPr>
      <w:bookmarkStart w:id="63" w:name="_Toc2162821"/>
      <w:r w:rsidRPr="00CF1235">
        <w:rPr>
          <w:rFonts w:ascii="Times New Roman" w:hAnsi="Times New Roman" w:cs="Times New Roman"/>
          <w:color w:val="auto"/>
          <w:sz w:val="24"/>
        </w:rPr>
        <w:t>Domestic Risks</w:t>
      </w:r>
      <w:bookmarkEnd w:id="63"/>
    </w:p>
    <w:p w:rsidR="00344636" w:rsidRPr="00344636" w:rsidRDefault="00090F93" w:rsidP="00344636">
      <w:pPr>
        <w:spacing w:line="360" w:lineRule="auto"/>
        <w:jc w:val="both"/>
        <w:rPr>
          <w:rFonts w:ascii="Times New Roman" w:hAnsi="Times New Roman" w:cs="Times New Roman"/>
          <w:sz w:val="24"/>
          <w:szCs w:val="24"/>
        </w:rPr>
      </w:pPr>
      <w:r w:rsidRPr="00090F93">
        <w:rPr>
          <w:rFonts w:ascii="Times New Roman" w:hAnsi="Times New Roman" w:cs="Times New Roman"/>
          <w:b/>
          <w:sz w:val="24"/>
          <w:szCs w:val="24"/>
        </w:rPr>
        <w:t>10</w:t>
      </w:r>
      <w:r w:rsidR="00F173E0">
        <w:rPr>
          <w:rFonts w:ascii="Times New Roman" w:hAnsi="Times New Roman" w:cs="Times New Roman"/>
          <w:b/>
          <w:sz w:val="24"/>
          <w:szCs w:val="24"/>
        </w:rPr>
        <w:t>9</w:t>
      </w:r>
      <w:r>
        <w:rPr>
          <w:rFonts w:ascii="Times New Roman" w:hAnsi="Times New Roman" w:cs="Times New Roman"/>
          <w:sz w:val="24"/>
          <w:szCs w:val="24"/>
        </w:rPr>
        <w:t>.</w:t>
      </w:r>
      <w:r w:rsidRPr="00344636">
        <w:rPr>
          <w:rFonts w:ascii="Times New Roman" w:hAnsi="Times New Roman" w:cs="Times New Roman"/>
          <w:sz w:val="24"/>
          <w:szCs w:val="24"/>
        </w:rPr>
        <w:t xml:space="preserve"> </w:t>
      </w:r>
      <w:r>
        <w:rPr>
          <w:rFonts w:ascii="Times New Roman" w:hAnsi="Times New Roman" w:cs="Times New Roman"/>
          <w:sz w:val="24"/>
          <w:szCs w:val="24"/>
        </w:rPr>
        <w:t>In the domestic front</w:t>
      </w:r>
      <w:r w:rsidR="00344636" w:rsidRPr="00344636">
        <w:rPr>
          <w:rFonts w:ascii="Times New Roman" w:hAnsi="Times New Roman" w:cs="Times New Roman"/>
          <w:sz w:val="24"/>
          <w:szCs w:val="24"/>
        </w:rPr>
        <w:t xml:space="preserve">, the economy will continue to be exposed to risks arising from adverse weather conditions until the mitigating measures of food security under “The Big Four” Plan are put in place. </w:t>
      </w:r>
    </w:p>
    <w:p w:rsidR="00090F93" w:rsidRDefault="00090F93" w:rsidP="00344636">
      <w:pPr>
        <w:spacing w:line="360" w:lineRule="auto"/>
        <w:jc w:val="both"/>
        <w:rPr>
          <w:rFonts w:ascii="Times New Roman" w:hAnsi="Times New Roman" w:cs="Times New Roman"/>
          <w:sz w:val="24"/>
          <w:szCs w:val="24"/>
        </w:rPr>
      </w:pPr>
      <w:r w:rsidRPr="00090F93">
        <w:rPr>
          <w:rFonts w:ascii="Times New Roman" w:hAnsi="Times New Roman" w:cs="Times New Roman"/>
          <w:b/>
          <w:sz w:val="24"/>
          <w:szCs w:val="24"/>
        </w:rPr>
        <w:t>1</w:t>
      </w:r>
      <w:r w:rsidR="00F173E0">
        <w:rPr>
          <w:rFonts w:ascii="Times New Roman" w:hAnsi="Times New Roman" w:cs="Times New Roman"/>
          <w:b/>
          <w:sz w:val="24"/>
          <w:szCs w:val="24"/>
        </w:rPr>
        <w:t>10</w:t>
      </w:r>
      <w:r w:rsidRPr="00090F93">
        <w:rPr>
          <w:rFonts w:ascii="Times New Roman" w:hAnsi="Times New Roman" w:cs="Times New Roman"/>
          <w:b/>
          <w:sz w:val="24"/>
          <w:szCs w:val="24"/>
        </w:rPr>
        <w:t>.</w:t>
      </w:r>
      <w:r>
        <w:rPr>
          <w:rFonts w:ascii="Times New Roman" w:hAnsi="Times New Roman" w:cs="Times New Roman"/>
          <w:sz w:val="24"/>
          <w:szCs w:val="24"/>
        </w:rPr>
        <w:t xml:space="preserve"> </w:t>
      </w:r>
      <w:r w:rsidR="00344636" w:rsidRPr="00344636">
        <w:rPr>
          <w:rFonts w:ascii="Times New Roman" w:hAnsi="Times New Roman" w:cs="Times New Roman"/>
          <w:sz w:val="24"/>
          <w:szCs w:val="24"/>
        </w:rPr>
        <w:t xml:space="preserve">Additional risks could emanate from public expenditure pressures especially recurrent expenditures. Implementation of policy to pay the police house and commuter allowance, capitation to </w:t>
      </w:r>
      <w:r w:rsidRPr="00344636">
        <w:rPr>
          <w:rFonts w:ascii="Times New Roman" w:hAnsi="Times New Roman" w:cs="Times New Roman"/>
          <w:sz w:val="24"/>
          <w:szCs w:val="24"/>
        </w:rPr>
        <w:t>universities</w:t>
      </w:r>
      <w:r w:rsidR="00344636" w:rsidRPr="00344636">
        <w:rPr>
          <w:rFonts w:ascii="Times New Roman" w:hAnsi="Times New Roman" w:cs="Times New Roman"/>
          <w:sz w:val="24"/>
          <w:szCs w:val="24"/>
        </w:rPr>
        <w:t xml:space="preserve"> negotiated high payments to maize farmers and subsidized fertilizers are likely to constrain expenditure targets. Further, revenue performance which performed extremely below target in the FY 2017/18 may not increase as quickly to cover the anticipated expenditure increments.</w:t>
      </w:r>
    </w:p>
    <w:p w:rsidR="00CF1235" w:rsidRPr="00CF1235" w:rsidRDefault="00CF1235" w:rsidP="00344636">
      <w:pPr>
        <w:spacing w:line="360" w:lineRule="auto"/>
        <w:jc w:val="both"/>
        <w:rPr>
          <w:rFonts w:ascii="Times New Roman" w:hAnsi="Times New Roman" w:cs="Times New Roman"/>
          <w:sz w:val="2"/>
          <w:szCs w:val="24"/>
        </w:rPr>
      </w:pPr>
    </w:p>
    <w:p w:rsidR="00344636" w:rsidRPr="00CF1235" w:rsidRDefault="00344636" w:rsidP="00CF1235">
      <w:pPr>
        <w:pStyle w:val="Heading3"/>
        <w:numPr>
          <w:ilvl w:val="2"/>
          <w:numId w:val="26"/>
        </w:numPr>
        <w:rPr>
          <w:rFonts w:ascii="Times New Roman" w:hAnsi="Times New Roman" w:cs="Times New Roman"/>
          <w:color w:val="auto"/>
          <w:sz w:val="24"/>
        </w:rPr>
      </w:pPr>
      <w:bookmarkStart w:id="64" w:name="_Toc2162822"/>
      <w:r w:rsidRPr="00CF1235">
        <w:rPr>
          <w:rFonts w:ascii="Times New Roman" w:hAnsi="Times New Roman" w:cs="Times New Roman"/>
          <w:color w:val="auto"/>
          <w:sz w:val="24"/>
        </w:rPr>
        <w:t>County Macroeconomic Outlook Risks</w:t>
      </w:r>
      <w:bookmarkEnd w:id="64"/>
    </w:p>
    <w:p w:rsidR="00CF1235" w:rsidRDefault="00090F93" w:rsidP="000863A2">
      <w:pPr>
        <w:spacing w:line="360" w:lineRule="auto"/>
        <w:jc w:val="both"/>
        <w:rPr>
          <w:rFonts w:ascii="Times New Roman" w:hAnsi="Times New Roman" w:cs="Times New Roman"/>
          <w:sz w:val="24"/>
          <w:szCs w:val="24"/>
          <w:lang w:val="sw-KE"/>
        </w:rPr>
      </w:pPr>
      <w:r w:rsidRPr="00090F93">
        <w:rPr>
          <w:rFonts w:ascii="Times New Roman" w:hAnsi="Times New Roman" w:cs="Times New Roman"/>
          <w:b/>
          <w:sz w:val="24"/>
          <w:szCs w:val="24"/>
          <w:lang w:val="sw-KE"/>
        </w:rPr>
        <w:t>1</w:t>
      </w:r>
      <w:r w:rsidR="00F173E0">
        <w:rPr>
          <w:rFonts w:ascii="Times New Roman" w:hAnsi="Times New Roman" w:cs="Times New Roman"/>
          <w:b/>
          <w:sz w:val="24"/>
          <w:szCs w:val="24"/>
          <w:lang w:val="sw-KE"/>
        </w:rPr>
        <w:t>11</w:t>
      </w:r>
      <w:r w:rsidRPr="00090F93">
        <w:rPr>
          <w:rFonts w:ascii="Times New Roman" w:hAnsi="Times New Roman" w:cs="Times New Roman"/>
          <w:b/>
          <w:sz w:val="24"/>
          <w:szCs w:val="24"/>
          <w:lang w:val="sw-KE"/>
        </w:rPr>
        <w:t>.</w:t>
      </w:r>
      <w:r>
        <w:rPr>
          <w:rFonts w:ascii="Times New Roman" w:hAnsi="Times New Roman" w:cs="Times New Roman"/>
          <w:sz w:val="24"/>
          <w:szCs w:val="24"/>
          <w:lang w:val="sw-KE"/>
        </w:rPr>
        <w:t xml:space="preserve"> </w:t>
      </w:r>
      <w:r w:rsidR="00344636" w:rsidRPr="00344636">
        <w:rPr>
          <w:rFonts w:ascii="Times New Roman" w:hAnsi="Times New Roman" w:cs="Times New Roman"/>
          <w:sz w:val="24"/>
          <w:szCs w:val="24"/>
          <w:lang w:val="sw-KE"/>
        </w:rPr>
        <w:t>The macroeconomic outlook at the County may face the following risks</w:t>
      </w:r>
      <w:r w:rsidR="000863A2">
        <w:rPr>
          <w:rFonts w:ascii="Times New Roman" w:hAnsi="Times New Roman" w:cs="Times New Roman"/>
          <w:sz w:val="24"/>
          <w:szCs w:val="24"/>
          <w:lang w:val="sw-KE"/>
        </w:rPr>
        <w:t>(i)</w:t>
      </w:r>
      <w:r w:rsidR="00344636" w:rsidRPr="00344636">
        <w:rPr>
          <w:rFonts w:ascii="Times New Roman" w:hAnsi="Times New Roman" w:cs="Times New Roman"/>
          <w:sz w:val="24"/>
          <w:szCs w:val="24"/>
          <w:lang w:val="sw-KE"/>
        </w:rPr>
        <w:t xml:space="preserve"> </w:t>
      </w:r>
      <w:r w:rsidR="000863A2">
        <w:rPr>
          <w:rFonts w:ascii="Times New Roman" w:hAnsi="Times New Roman" w:cs="Times New Roman"/>
          <w:sz w:val="24"/>
          <w:szCs w:val="24"/>
          <w:lang w:val="sw-KE"/>
        </w:rPr>
        <w:t>i</w:t>
      </w:r>
      <w:r w:rsidR="00344636" w:rsidRPr="00344636">
        <w:rPr>
          <w:rFonts w:ascii="Times New Roman" w:hAnsi="Times New Roman" w:cs="Times New Roman"/>
          <w:sz w:val="24"/>
          <w:szCs w:val="24"/>
          <w:lang w:val="sw-KE"/>
        </w:rPr>
        <w:t>ncreasing wage bill due to continued recruitment of employees in public service at the County will shrink the resources to be allocated for development. In the long-run this will impede the objective of rapid socio-economic development</w:t>
      </w:r>
      <w:r w:rsidR="00CF1235">
        <w:rPr>
          <w:rFonts w:ascii="Times New Roman" w:hAnsi="Times New Roman" w:cs="Times New Roman"/>
          <w:sz w:val="24"/>
          <w:szCs w:val="24"/>
          <w:lang w:val="sw-KE"/>
        </w:rPr>
        <w:t xml:space="preserve"> </w:t>
      </w:r>
      <w:r w:rsidR="000863A2">
        <w:rPr>
          <w:rFonts w:ascii="Times New Roman" w:hAnsi="Times New Roman" w:cs="Times New Roman"/>
          <w:sz w:val="24"/>
          <w:szCs w:val="24"/>
          <w:lang w:val="sw-KE"/>
        </w:rPr>
        <w:t>(ii)</w:t>
      </w:r>
      <w:r w:rsidR="00CF1235">
        <w:rPr>
          <w:rFonts w:ascii="Times New Roman" w:hAnsi="Times New Roman" w:cs="Times New Roman"/>
          <w:sz w:val="24"/>
          <w:szCs w:val="24"/>
          <w:lang w:val="sw-KE"/>
        </w:rPr>
        <w:t xml:space="preserve"> </w:t>
      </w:r>
      <w:r w:rsidR="00F173E0">
        <w:rPr>
          <w:rFonts w:ascii="Times New Roman" w:hAnsi="Times New Roman" w:cs="Times New Roman"/>
          <w:sz w:val="24"/>
          <w:szCs w:val="24"/>
          <w:lang w:val="sw-KE"/>
        </w:rPr>
        <w:t>d</w:t>
      </w:r>
      <w:r w:rsidR="00344636" w:rsidRPr="00344636">
        <w:rPr>
          <w:rFonts w:ascii="Times New Roman" w:hAnsi="Times New Roman" w:cs="Times New Roman"/>
          <w:sz w:val="24"/>
          <w:szCs w:val="24"/>
          <w:lang w:val="sw-KE"/>
        </w:rPr>
        <w:t xml:space="preserve">elays in the release of funds from the National Treasury poses risk to the County economic outlook. Delays often lead to late implementation of county programmes and projects. As the public expenditure on projects is delayed, contractors, supplies and manufacturers are affected. </w:t>
      </w:r>
    </w:p>
    <w:p w:rsidR="00344636" w:rsidRPr="00344636" w:rsidRDefault="00344636" w:rsidP="000863A2">
      <w:pPr>
        <w:spacing w:line="360" w:lineRule="auto"/>
        <w:jc w:val="both"/>
        <w:rPr>
          <w:rFonts w:ascii="Times New Roman" w:hAnsi="Times New Roman" w:cs="Times New Roman"/>
          <w:sz w:val="24"/>
          <w:szCs w:val="24"/>
          <w:lang w:val="sw-KE"/>
        </w:rPr>
      </w:pPr>
      <w:r w:rsidRPr="00344636">
        <w:rPr>
          <w:rFonts w:ascii="Times New Roman" w:hAnsi="Times New Roman" w:cs="Times New Roman"/>
          <w:sz w:val="24"/>
          <w:szCs w:val="24"/>
          <w:lang w:val="sw-KE"/>
        </w:rPr>
        <w:t xml:space="preserve">This has the overall effect of reduced investments in the local economy and especially the building and construction sectors and others </w:t>
      </w:r>
      <w:r w:rsidR="000863A2">
        <w:rPr>
          <w:rFonts w:ascii="Times New Roman" w:hAnsi="Times New Roman" w:cs="Times New Roman"/>
          <w:sz w:val="24"/>
          <w:szCs w:val="24"/>
          <w:lang w:val="sw-KE"/>
        </w:rPr>
        <w:t>(iii)</w:t>
      </w:r>
      <w:r w:rsidR="00CF1235">
        <w:rPr>
          <w:rFonts w:ascii="Times New Roman" w:hAnsi="Times New Roman" w:cs="Times New Roman"/>
          <w:sz w:val="24"/>
          <w:szCs w:val="24"/>
          <w:lang w:val="sw-KE"/>
        </w:rPr>
        <w:t xml:space="preserve"> </w:t>
      </w:r>
      <w:r w:rsidR="00F173E0">
        <w:rPr>
          <w:rFonts w:ascii="Times New Roman" w:hAnsi="Times New Roman" w:cs="Times New Roman"/>
          <w:sz w:val="24"/>
          <w:szCs w:val="24"/>
          <w:lang w:val="sw-KE"/>
        </w:rPr>
        <w:t>a</w:t>
      </w:r>
      <w:r w:rsidRPr="00344636">
        <w:rPr>
          <w:rFonts w:ascii="Times New Roman" w:hAnsi="Times New Roman" w:cs="Times New Roman"/>
          <w:sz w:val="24"/>
          <w:szCs w:val="24"/>
          <w:lang w:val="sw-KE"/>
        </w:rPr>
        <w:t>dverse weather conditions resulting in drought may cause inflation in food items. In severe cases this may cause starvation and hunger necessitating drought emergency services. This also has a multiplier effect on the other sectors and the productivity of labour and growth of the economy.</w:t>
      </w:r>
      <w:r w:rsidR="000863A2">
        <w:rPr>
          <w:rFonts w:ascii="Times New Roman" w:hAnsi="Times New Roman" w:cs="Times New Roman"/>
          <w:sz w:val="24"/>
          <w:szCs w:val="24"/>
          <w:lang w:val="sw-KE"/>
        </w:rPr>
        <w:t>(iv)</w:t>
      </w:r>
      <w:r w:rsidR="00F173E0">
        <w:rPr>
          <w:rFonts w:ascii="Times New Roman" w:hAnsi="Times New Roman" w:cs="Times New Roman"/>
          <w:sz w:val="24"/>
          <w:szCs w:val="24"/>
          <w:lang w:val="sw-KE"/>
        </w:rPr>
        <w:t>l</w:t>
      </w:r>
      <w:r w:rsidRPr="00344636">
        <w:rPr>
          <w:rFonts w:ascii="Times New Roman" w:hAnsi="Times New Roman" w:cs="Times New Roman"/>
          <w:sz w:val="24"/>
          <w:szCs w:val="24"/>
          <w:lang w:val="sw-KE"/>
        </w:rPr>
        <w:t xml:space="preserve">ower revenue collection against the target at the National Level by the Kenya Revenue Authority may impede growth of the equitable share of income for counties. While this is the case, low local revenue collection may impact negatively in sustaining growth at the county. </w:t>
      </w:r>
    </w:p>
    <w:p w:rsidR="00344636" w:rsidRPr="00344636" w:rsidRDefault="000863A2" w:rsidP="000863A2">
      <w:pPr>
        <w:spacing w:line="360" w:lineRule="auto"/>
        <w:jc w:val="both"/>
        <w:rPr>
          <w:rFonts w:ascii="Times New Roman" w:hAnsi="Times New Roman" w:cs="Times New Roman"/>
          <w:sz w:val="24"/>
          <w:szCs w:val="24"/>
          <w:lang w:val="sw-KE"/>
        </w:rPr>
      </w:pPr>
      <w:r w:rsidRPr="000863A2">
        <w:rPr>
          <w:rFonts w:ascii="Times New Roman" w:hAnsi="Times New Roman" w:cs="Times New Roman"/>
          <w:b/>
          <w:sz w:val="24"/>
          <w:szCs w:val="24"/>
        </w:rPr>
        <w:t>1</w:t>
      </w:r>
      <w:r w:rsidR="00F173E0">
        <w:rPr>
          <w:rFonts w:ascii="Times New Roman" w:hAnsi="Times New Roman" w:cs="Times New Roman"/>
          <w:b/>
          <w:sz w:val="24"/>
          <w:szCs w:val="24"/>
        </w:rPr>
        <w:t>12</w:t>
      </w:r>
      <w:r w:rsidRPr="000863A2">
        <w:rPr>
          <w:rFonts w:ascii="Times New Roman" w:hAnsi="Times New Roman" w:cs="Times New Roman"/>
          <w:b/>
          <w:sz w:val="24"/>
          <w:szCs w:val="24"/>
        </w:rPr>
        <w:t>.</w:t>
      </w:r>
      <w:r>
        <w:rPr>
          <w:rFonts w:ascii="Times New Roman" w:hAnsi="Times New Roman" w:cs="Times New Roman"/>
          <w:sz w:val="24"/>
          <w:szCs w:val="24"/>
        </w:rPr>
        <w:t xml:space="preserve"> </w:t>
      </w:r>
      <w:r w:rsidR="00344636" w:rsidRPr="00344636">
        <w:rPr>
          <w:rFonts w:ascii="Times New Roman" w:hAnsi="Times New Roman" w:cs="Times New Roman"/>
          <w:sz w:val="24"/>
          <w:szCs w:val="24"/>
        </w:rPr>
        <w:t>The county government remains cautious to the potential risks that may emanate from adverse weather conditions, lower revenue collection than the targets, shocks in the macroeconomic environment, insecurity, adverse weather conditions and the threats caused by climate change which may dampen the performance of the economy. The county government will devise strategies and adaptation measures to mitigate the risks.</w:t>
      </w:r>
    </w:p>
    <w:p w:rsidR="00344636" w:rsidRPr="00344636" w:rsidRDefault="00344636" w:rsidP="00344636">
      <w:pPr>
        <w:spacing w:line="360" w:lineRule="auto"/>
        <w:jc w:val="both"/>
        <w:rPr>
          <w:rFonts w:ascii="Times New Roman" w:hAnsi="Times New Roman" w:cs="Times New Roman"/>
          <w:b/>
          <w:sz w:val="24"/>
          <w:szCs w:val="24"/>
        </w:rPr>
      </w:pPr>
    </w:p>
    <w:p w:rsidR="00344636" w:rsidRPr="00344636" w:rsidRDefault="00344636" w:rsidP="00344636">
      <w:pPr>
        <w:keepNext/>
        <w:keepLines/>
        <w:spacing w:before="200" w:after="0" w:line="360" w:lineRule="auto"/>
        <w:jc w:val="both"/>
        <w:outlineLvl w:val="1"/>
        <w:rPr>
          <w:rFonts w:ascii="Times New Roman" w:hAnsi="Times New Roman" w:cs="Times New Roman"/>
          <w:b/>
          <w:sz w:val="24"/>
          <w:szCs w:val="24"/>
        </w:rPr>
      </w:pPr>
    </w:p>
    <w:p w:rsidR="00344636" w:rsidRDefault="00344636">
      <w:pPr>
        <w:rPr>
          <w:rFonts w:ascii="Times New Roman" w:hAnsi="Times New Roman" w:cs="Times New Roman"/>
          <w:b/>
          <w:sz w:val="24"/>
          <w:szCs w:val="24"/>
        </w:rPr>
      </w:pPr>
    </w:p>
    <w:p w:rsidR="00344636" w:rsidRDefault="00344636">
      <w:pPr>
        <w:rPr>
          <w:rFonts w:ascii="Times New Roman" w:hAnsi="Times New Roman" w:cs="Times New Roman"/>
          <w:b/>
          <w:sz w:val="24"/>
          <w:szCs w:val="24"/>
        </w:rPr>
      </w:pPr>
    </w:p>
    <w:p w:rsidR="000863A2" w:rsidRDefault="000863A2">
      <w:pPr>
        <w:rPr>
          <w:rFonts w:ascii="Times New Roman" w:hAnsi="Times New Roman" w:cs="Times New Roman"/>
          <w:b/>
          <w:sz w:val="24"/>
          <w:szCs w:val="24"/>
        </w:rPr>
      </w:pPr>
    </w:p>
    <w:p w:rsidR="000863A2" w:rsidRDefault="000863A2">
      <w:pPr>
        <w:rPr>
          <w:rFonts w:ascii="Times New Roman" w:hAnsi="Times New Roman" w:cs="Times New Roman"/>
          <w:b/>
          <w:sz w:val="24"/>
          <w:szCs w:val="24"/>
        </w:rPr>
      </w:pPr>
    </w:p>
    <w:p w:rsidR="000863A2" w:rsidRDefault="000863A2">
      <w:pPr>
        <w:rPr>
          <w:rFonts w:ascii="Times New Roman" w:hAnsi="Times New Roman" w:cs="Times New Roman"/>
          <w:b/>
          <w:sz w:val="24"/>
          <w:szCs w:val="24"/>
        </w:rPr>
      </w:pPr>
    </w:p>
    <w:p w:rsidR="000863A2" w:rsidRDefault="000863A2">
      <w:pPr>
        <w:rPr>
          <w:rFonts w:ascii="Times New Roman" w:hAnsi="Times New Roman" w:cs="Times New Roman"/>
          <w:b/>
          <w:sz w:val="24"/>
          <w:szCs w:val="24"/>
        </w:rPr>
      </w:pPr>
    </w:p>
    <w:p w:rsidR="000863A2" w:rsidRDefault="000863A2">
      <w:pPr>
        <w:rPr>
          <w:rFonts w:ascii="Times New Roman" w:hAnsi="Times New Roman" w:cs="Times New Roman"/>
          <w:b/>
          <w:sz w:val="24"/>
          <w:szCs w:val="24"/>
        </w:rPr>
      </w:pPr>
    </w:p>
    <w:p w:rsidR="000863A2" w:rsidRDefault="000863A2">
      <w:pPr>
        <w:rPr>
          <w:rFonts w:ascii="Times New Roman" w:hAnsi="Times New Roman" w:cs="Times New Roman"/>
          <w:b/>
          <w:sz w:val="24"/>
          <w:szCs w:val="24"/>
        </w:rPr>
      </w:pPr>
    </w:p>
    <w:p w:rsidR="000863A2" w:rsidRDefault="000863A2">
      <w:pPr>
        <w:rPr>
          <w:rFonts w:ascii="Times New Roman" w:hAnsi="Times New Roman" w:cs="Times New Roman"/>
          <w:b/>
          <w:sz w:val="24"/>
          <w:szCs w:val="24"/>
        </w:rPr>
      </w:pPr>
    </w:p>
    <w:p w:rsidR="000863A2" w:rsidRDefault="000863A2">
      <w:pPr>
        <w:rPr>
          <w:rFonts w:ascii="Times New Roman" w:hAnsi="Times New Roman" w:cs="Times New Roman"/>
          <w:b/>
          <w:sz w:val="24"/>
          <w:szCs w:val="24"/>
        </w:rPr>
      </w:pPr>
    </w:p>
    <w:p w:rsidR="00344636" w:rsidRDefault="00344636">
      <w:pPr>
        <w:rPr>
          <w:rFonts w:ascii="Times New Roman" w:hAnsi="Times New Roman" w:cs="Times New Roman"/>
          <w:b/>
          <w:sz w:val="24"/>
          <w:szCs w:val="24"/>
        </w:rPr>
      </w:pPr>
    </w:p>
    <w:p w:rsidR="00344636" w:rsidRDefault="00344636">
      <w:pPr>
        <w:rPr>
          <w:rFonts w:ascii="Times New Roman" w:hAnsi="Times New Roman" w:cs="Times New Roman"/>
          <w:b/>
          <w:sz w:val="24"/>
          <w:szCs w:val="24"/>
        </w:rPr>
      </w:pPr>
    </w:p>
    <w:p w:rsidR="00344636" w:rsidRPr="00344636" w:rsidRDefault="00344636" w:rsidP="00FB6E7F">
      <w:pPr>
        <w:pStyle w:val="Heading1"/>
        <w:numPr>
          <w:ilvl w:val="0"/>
          <w:numId w:val="0"/>
        </w:numPr>
        <w:ind w:left="432"/>
        <w:jc w:val="center"/>
        <w:rPr>
          <w:rFonts w:eastAsia="Times New Roman"/>
        </w:rPr>
      </w:pPr>
      <w:bookmarkStart w:id="65" w:name="_Toc2162823"/>
      <w:r w:rsidRPr="00344636">
        <w:rPr>
          <w:rFonts w:eastAsia="Calibri" w:cs="Times New Roman"/>
        </w:rPr>
        <w:t xml:space="preserve">CHAPTER FOUR: </w:t>
      </w:r>
      <w:r w:rsidRPr="00344636">
        <w:rPr>
          <w:rFonts w:eastAsia="Times New Roman"/>
        </w:rPr>
        <w:t>BUDGET FOR FY 2019/20</w:t>
      </w:r>
      <w:r w:rsidR="00997B6C">
        <w:rPr>
          <w:rFonts w:eastAsia="Times New Roman"/>
        </w:rPr>
        <w:t>20</w:t>
      </w:r>
      <w:r w:rsidRPr="00344636">
        <w:rPr>
          <w:rFonts w:eastAsia="Times New Roman"/>
        </w:rPr>
        <w:t xml:space="preserve"> AND THE MEDIUM TERM</w:t>
      </w:r>
      <w:bookmarkEnd w:id="65"/>
    </w:p>
    <w:p w:rsidR="00344636" w:rsidRPr="00344636" w:rsidRDefault="00344636" w:rsidP="00344636">
      <w:pPr>
        <w:spacing w:after="0" w:line="240" w:lineRule="auto"/>
        <w:rPr>
          <w:rFonts w:ascii="Calibri" w:eastAsia="Calibri" w:hAnsi="Calibri" w:cs="Arial"/>
          <w:sz w:val="20"/>
          <w:szCs w:val="20"/>
          <w:lang w:val="en-GB" w:eastAsia="en-GB"/>
        </w:rPr>
      </w:pPr>
    </w:p>
    <w:p w:rsidR="00635C04" w:rsidRPr="00635C04" w:rsidRDefault="00635C04" w:rsidP="00635C04">
      <w:pPr>
        <w:pStyle w:val="Heading2"/>
        <w:numPr>
          <w:ilvl w:val="1"/>
          <w:numId w:val="31"/>
        </w:numPr>
        <w:rPr>
          <w:rFonts w:ascii="Times New Roman" w:eastAsia="Times New Roman" w:hAnsi="Times New Roman" w:cs="Times New Roman"/>
          <w:color w:val="auto"/>
          <w:sz w:val="24"/>
        </w:rPr>
      </w:pPr>
      <w:bookmarkStart w:id="66" w:name="_Toc2162824"/>
      <w:r w:rsidRPr="00635C04">
        <w:rPr>
          <w:rFonts w:ascii="Times New Roman" w:eastAsia="Times New Roman" w:hAnsi="Times New Roman" w:cs="Times New Roman"/>
          <w:color w:val="auto"/>
          <w:sz w:val="24"/>
        </w:rPr>
        <w:t>Fiscal Framework Summary</w:t>
      </w:r>
      <w:bookmarkEnd w:id="66"/>
    </w:p>
    <w:p w:rsidR="00F4624C" w:rsidRDefault="00635C04" w:rsidP="00F4624C">
      <w:pPr>
        <w:tabs>
          <w:tab w:val="left" w:pos="1300"/>
        </w:tabs>
        <w:spacing w:after="0" w:line="360" w:lineRule="auto"/>
        <w:ind w:right="569"/>
        <w:jc w:val="both"/>
        <w:rPr>
          <w:rFonts w:ascii="Times New Roman" w:eastAsia="Times New Roman" w:hAnsi="Times New Roman" w:cs="Arial"/>
          <w:sz w:val="24"/>
          <w:szCs w:val="20"/>
          <w:lang w:val="en-GB" w:eastAsia="en-GB"/>
        </w:rPr>
      </w:pPr>
      <w:r>
        <w:rPr>
          <w:rFonts w:ascii="Times New Roman" w:hAnsi="Times New Roman" w:cs="Times New Roman"/>
          <w:b/>
          <w:sz w:val="24"/>
          <w:szCs w:val="24"/>
        </w:rPr>
        <w:t>1</w:t>
      </w:r>
      <w:r w:rsidR="00F173E0">
        <w:rPr>
          <w:rFonts w:ascii="Times New Roman" w:hAnsi="Times New Roman" w:cs="Times New Roman"/>
          <w:b/>
          <w:sz w:val="24"/>
          <w:szCs w:val="24"/>
        </w:rPr>
        <w:t>13</w:t>
      </w:r>
      <w:r>
        <w:rPr>
          <w:rFonts w:ascii="Times New Roman" w:hAnsi="Times New Roman" w:cs="Times New Roman"/>
          <w:sz w:val="24"/>
          <w:szCs w:val="24"/>
        </w:rPr>
        <w:t xml:space="preserve">. </w:t>
      </w:r>
      <w:r w:rsidR="00BF0955">
        <w:rPr>
          <w:rFonts w:ascii="Times New Roman" w:eastAsia="Times New Roman" w:hAnsi="Times New Roman"/>
          <w:sz w:val="24"/>
        </w:rPr>
        <w:t xml:space="preserve">The fiscal framework for the FY 2019/20 Budget is based on the recent economic developments given in Chapter I </w:t>
      </w:r>
      <w:r w:rsidR="000177CA">
        <w:rPr>
          <w:rFonts w:ascii="Times New Roman" w:eastAsia="Times New Roman" w:hAnsi="Times New Roman"/>
          <w:sz w:val="24"/>
        </w:rPr>
        <w:t>and the</w:t>
      </w:r>
      <w:r w:rsidR="00BF0955">
        <w:rPr>
          <w:rFonts w:ascii="Times New Roman" w:eastAsia="Times New Roman" w:hAnsi="Times New Roman"/>
          <w:sz w:val="24"/>
        </w:rPr>
        <w:t xml:space="preserve"> county priority policies and strategies given in Chapter II while also considering the risks inherent in the macroeconomic policy framework set out in </w:t>
      </w:r>
      <w:r w:rsidR="00BF0955" w:rsidRPr="00D632BD">
        <w:rPr>
          <w:rFonts w:ascii="Times New Roman" w:eastAsia="Times New Roman" w:hAnsi="Times New Roman"/>
          <w:sz w:val="24"/>
        </w:rPr>
        <w:t>Chapter II</w:t>
      </w:r>
      <w:r w:rsidR="00BF0955">
        <w:rPr>
          <w:rFonts w:ascii="Times New Roman" w:eastAsia="Times New Roman" w:hAnsi="Times New Roman"/>
          <w:sz w:val="24"/>
        </w:rPr>
        <w:t>I.</w:t>
      </w:r>
      <w:r>
        <w:rPr>
          <w:rFonts w:ascii="Times New Roman" w:hAnsi="Times New Roman" w:cs="Times New Roman"/>
          <w:sz w:val="24"/>
          <w:szCs w:val="24"/>
        </w:rPr>
        <w:t xml:space="preserve">  </w:t>
      </w:r>
      <w:r w:rsidR="00F4624C" w:rsidRPr="00344636">
        <w:rPr>
          <w:rFonts w:ascii="Times New Roman" w:eastAsia="Calibri" w:hAnsi="Times New Roman" w:cs="Times New Roman"/>
          <w:sz w:val="24"/>
          <w:szCs w:val="24"/>
          <w:lang w:val="en-GB" w:eastAsia="en-GB"/>
        </w:rPr>
        <w:t>The</w:t>
      </w:r>
      <w:r w:rsidR="00F4624C">
        <w:rPr>
          <w:rFonts w:ascii="Times New Roman" w:eastAsia="Calibri" w:hAnsi="Times New Roman" w:cs="Times New Roman"/>
          <w:sz w:val="24"/>
          <w:szCs w:val="24"/>
          <w:lang w:val="en-GB" w:eastAsia="en-GB"/>
        </w:rPr>
        <w:t xml:space="preserve"> fiscal policy guiding the </w:t>
      </w:r>
      <w:r w:rsidR="00F4624C" w:rsidRPr="00344636">
        <w:rPr>
          <w:rFonts w:ascii="Times New Roman" w:eastAsia="Calibri" w:hAnsi="Times New Roman" w:cs="Times New Roman"/>
          <w:sz w:val="24"/>
          <w:szCs w:val="24"/>
          <w:lang w:val="en-GB" w:eastAsia="en-GB"/>
        </w:rPr>
        <w:t xml:space="preserve">FY 2019/20 </w:t>
      </w:r>
      <w:r w:rsidR="00F4624C">
        <w:rPr>
          <w:rFonts w:ascii="Times New Roman" w:eastAsia="Calibri" w:hAnsi="Times New Roman" w:cs="Times New Roman"/>
          <w:sz w:val="24"/>
          <w:szCs w:val="24"/>
          <w:lang w:val="en-GB" w:eastAsia="en-GB"/>
        </w:rPr>
        <w:t xml:space="preserve">MTEF </w:t>
      </w:r>
      <w:r w:rsidR="00F4624C" w:rsidRPr="00344636">
        <w:rPr>
          <w:rFonts w:ascii="Times New Roman" w:eastAsia="Calibri" w:hAnsi="Times New Roman" w:cs="Times New Roman"/>
          <w:sz w:val="24"/>
          <w:szCs w:val="24"/>
          <w:lang w:val="en-GB" w:eastAsia="en-GB"/>
        </w:rPr>
        <w:t xml:space="preserve">budget   is aimed at </w:t>
      </w:r>
      <w:r w:rsidR="00F4624C">
        <w:rPr>
          <w:rFonts w:ascii="Times New Roman" w:eastAsia="Calibri" w:hAnsi="Times New Roman" w:cs="Times New Roman"/>
          <w:sz w:val="24"/>
          <w:szCs w:val="24"/>
          <w:lang w:val="en-GB" w:eastAsia="en-GB"/>
        </w:rPr>
        <w:t xml:space="preserve">ensuring </w:t>
      </w:r>
      <w:r w:rsidR="00F4624C">
        <w:rPr>
          <w:rFonts w:ascii="Times New Roman" w:eastAsia="Times New Roman" w:hAnsi="Times New Roman" w:cs="Arial"/>
          <w:sz w:val="24"/>
          <w:szCs w:val="20"/>
          <w:lang w:val="en-GB" w:eastAsia="en-GB"/>
        </w:rPr>
        <w:t>e</w:t>
      </w:r>
      <w:r w:rsidR="00F4624C" w:rsidRPr="00344636">
        <w:rPr>
          <w:rFonts w:ascii="Times New Roman" w:eastAsia="Times New Roman" w:hAnsi="Times New Roman" w:cs="Arial"/>
          <w:sz w:val="24"/>
          <w:szCs w:val="20"/>
          <w:lang w:val="en-GB" w:eastAsia="en-GB"/>
        </w:rPr>
        <w:t>fficiency and effectiveness of public spending</w:t>
      </w:r>
      <w:r w:rsidR="00F4624C">
        <w:rPr>
          <w:rFonts w:ascii="Times New Roman" w:eastAsia="Times New Roman" w:hAnsi="Times New Roman" w:cs="Arial"/>
          <w:sz w:val="24"/>
          <w:szCs w:val="20"/>
          <w:lang w:val="en-GB" w:eastAsia="en-GB"/>
        </w:rPr>
        <w:t xml:space="preserve"> for county rapid and sustainable development.</w:t>
      </w:r>
    </w:p>
    <w:p w:rsidR="00F4624C" w:rsidRPr="00344636" w:rsidRDefault="00F4624C" w:rsidP="00F4624C">
      <w:pPr>
        <w:tabs>
          <w:tab w:val="left" w:pos="1300"/>
        </w:tabs>
        <w:spacing w:after="0" w:line="360" w:lineRule="auto"/>
        <w:ind w:right="569"/>
        <w:jc w:val="both"/>
        <w:rPr>
          <w:rFonts w:ascii="Times New Roman" w:eastAsia="Calibri" w:hAnsi="Times New Roman" w:cs="Times New Roman"/>
          <w:sz w:val="24"/>
          <w:szCs w:val="24"/>
          <w:lang w:val="en-GB" w:eastAsia="en-GB"/>
        </w:rPr>
      </w:pPr>
    </w:p>
    <w:p w:rsidR="00635C04" w:rsidRPr="00635C04" w:rsidRDefault="00635C04" w:rsidP="00635C04">
      <w:pPr>
        <w:tabs>
          <w:tab w:val="left" w:pos="1300"/>
        </w:tabs>
        <w:spacing w:line="360" w:lineRule="auto"/>
        <w:ind w:right="569"/>
        <w:jc w:val="both"/>
        <w:rPr>
          <w:rFonts w:ascii="Times New Roman" w:eastAsia="Times New Roman" w:hAnsi="Times New Roman"/>
          <w:color w:val="00B0F0"/>
          <w:sz w:val="4"/>
        </w:rPr>
      </w:pPr>
      <w:r>
        <w:rPr>
          <w:rFonts w:ascii="Times New Roman" w:eastAsia="Times New Roman" w:hAnsi="Times New Roman"/>
          <w:b/>
          <w:sz w:val="24"/>
        </w:rPr>
        <w:t>1</w:t>
      </w:r>
      <w:r w:rsidR="00F173E0">
        <w:rPr>
          <w:rFonts w:ascii="Times New Roman" w:eastAsia="Times New Roman" w:hAnsi="Times New Roman"/>
          <w:b/>
          <w:sz w:val="24"/>
        </w:rPr>
        <w:t>14</w:t>
      </w:r>
      <w:r w:rsidRPr="00D632BD">
        <w:rPr>
          <w:rFonts w:ascii="Times New Roman" w:eastAsia="Times New Roman" w:hAnsi="Times New Roman"/>
          <w:b/>
          <w:sz w:val="24"/>
        </w:rPr>
        <w:t>.</w:t>
      </w:r>
      <w:r w:rsidR="00BF0955">
        <w:rPr>
          <w:rFonts w:ascii="Times New Roman" w:eastAsia="Times New Roman" w:hAnsi="Times New Roman"/>
          <w:b/>
          <w:sz w:val="24"/>
        </w:rPr>
        <w:t xml:space="preserve"> </w:t>
      </w:r>
      <w:r w:rsidR="00BF0955" w:rsidRPr="00BF0955">
        <w:rPr>
          <w:rFonts w:ascii="Times New Roman" w:eastAsia="Times New Roman" w:hAnsi="Times New Roman"/>
          <w:sz w:val="24"/>
        </w:rPr>
        <w:t>The County Government will stress on the</w:t>
      </w:r>
      <w:r>
        <w:rPr>
          <w:rFonts w:ascii="Times New Roman" w:eastAsia="Times New Roman" w:hAnsi="Times New Roman"/>
          <w:sz w:val="24"/>
        </w:rPr>
        <w:t xml:space="preserve"> </w:t>
      </w:r>
      <w:r w:rsidR="00BF0955">
        <w:rPr>
          <w:rFonts w:ascii="Times New Roman" w:eastAsia="Times New Roman" w:hAnsi="Times New Roman"/>
          <w:sz w:val="24"/>
        </w:rPr>
        <w:t>s</w:t>
      </w:r>
      <w:r>
        <w:rPr>
          <w:rFonts w:ascii="Times New Roman" w:eastAsia="Times New Roman" w:hAnsi="Times New Roman"/>
          <w:sz w:val="24"/>
        </w:rPr>
        <w:t>ustainability, affordability and strict prioritization</w:t>
      </w:r>
      <w:r w:rsidR="00B14DF9">
        <w:rPr>
          <w:rFonts w:ascii="Times New Roman" w:eastAsia="Times New Roman" w:hAnsi="Times New Roman"/>
          <w:sz w:val="24"/>
        </w:rPr>
        <w:t xml:space="preserve"> in projects selection and </w:t>
      </w:r>
      <w:r w:rsidR="00BF0955">
        <w:rPr>
          <w:rFonts w:ascii="Times New Roman" w:eastAsia="Times New Roman" w:hAnsi="Times New Roman"/>
          <w:sz w:val="24"/>
        </w:rPr>
        <w:t xml:space="preserve">implementation. This will ensure there is efficiency and effectiveness </w:t>
      </w:r>
      <w:r w:rsidR="000177CA">
        <w:rPr>
          <w:rFonts w:ascii="Times New Roman" w:eastAsia="Times New Roman" w:hAnsi="Times New Roman"/>
          <w:sz w:val="24"/>
        </w:rPr>
        <w:t>in public</w:t>
      </w:r>
      <w:r w:rsidR="00BF0955">
        <w:rPr>
          <w:rFonts w:ascii="Times New Roman" w:eastAsia="Times New Roman" w:hAnsi="Times New Roman"/>
          <w:sz w:val="24"/>
        </w:rPr>
        <w:t xml:space="preserve"> spending. Projects will be </w:t>
      </w:r>
      <w:r w:rsidR="000177CA">
        <w:rPr>
          <w:rFonts w:ascii="Times New Roman" w:eastAsia="Times New Roman" w:hAnsi="Times New Roman"/>
          <w:sz w:val="24"/>
        </w:rPr>
        <w:t>adequately funded during</w:t>
      </w:r>
      <w:r w:rsidR="00BF0955">
        <w:rPr>
          <w:rFonts w:ascii="Times New Roman" w:eastAsia="Times New Roman" w:hAnsi="Times New Roman"/>
          <w:sz w:val="24"/>
        </w:rPr>
        <w:t xml:space="preserve"> programmes formulation</w:t>
      </w:r>
      <w:r w:rsidR="000177CA">
        <w:rPr>
          <w:rFonts w:ascii="Times New Roman" w:eastAsia="Times New Roman" w:hAnsi="Times New Roman"/>
          <w:sz w:val="24"/>
        </w:rPr>
        <w:t>.</w:t>
      </w:r>
      <w:r w:rsidR="00BF0955">
        <w:rPr>
          <w:rFonts w:ascii="Times New Roman" w:eastAsia="Times New Roman" w:hAnsi="Times New Roman"/>
          <w:sz w:val="24"/>
        </w:rPr>
        <w:t xml:space="preserve"> </w:t>
      </w:r>
      <w:r w:rsidR="000177CA">
        <w:rPr>
          <w:rFonts w:ascii="Times New Roman" w:eastAsia="Times New Roman" w:hAnsi="Times New Roman"/>
          <w:sz w:val="24"/>
        </w:rPr>
        <w:t xml:space="preserve"> Under this strategy therefore effective project selection and management shall </w:t>
      </w:r>
      <w:r>
        <w:rPr>
          <w:rFonts w:ascii="Times New Roman" w:eastAsia="Times New Roman" w:hAnsi="Times New Roman"/>
          <w:sz w:val="24"/>
        </w:rPr>
        <w:t xml:space="preserve">be the norm rather than an </w:t>
      </w:r>
      <w:r w:rsidR="00F4624C">
        <w:rPr>
          <w:rFonts w:ascii="Times New Roman" w:eastAsia="Times New Roman" w:hAnsi="Times New Roman"/>
          <w:sz w:val="24"/>
        </w:rPr>
        <w:t xml:space="preserve">exception. </w:t>
      </w:r>
    </w:p>
    <w:p w:rsidR="00635C04" w:rsidRPr="00635C04" w:rsidRDefault="00635C04" w:rsidP="00635C04">
      <w:pPr>
        <w:pStyle w:val="Heading2"/>
        <w:numPr>
          <w:ilvl w:val="1"/>
          <w:numId w:val="31"/>
        </w:numPr>
        <w:rPr>
          <w:rFonts w:ascii="Times New Roman" w:eastAsia="Times New Roman" w:hAnsi="Times New Roman" w:cs="Times New Roman"/>
          <w:color w:val="auto"/>
          <w:sz w:val="24"/>
        </w:rPr>
      </w:pPr>
      <w:bookmarkStart w:id="67" w:name="_Toc2162825"/>
      <w:r w:rsidRPr="00635C04">
        <w:rPr>
          <w:rFonts w:ascii="Times New Roman" w:eastAsia="Times New Roman" w:hAnsi="Times New Roman" w:cs="Times New Roman"/>
          <w:color w:val="auto"/>
          <w:sz w:val="24"/>
        </w:rPr>
        <w:t>Revenue Projections</w:t>
      </w:r>
      <w:bookmarkEnd w:id="67"/>
    </w:p>
    <w:p w:rsidR="007938B4" w:rsidRDefault="007938B4" w:rsidP="00635C04">
      <w:pPr>
        <w:spacing w:line="360" w:lineRule="auto"/>
        <w:jc w:val="both"/>
        <w:rPr>
          <w:rFonts w:ascii="Times New Roman" w:eastAsia="Calibri" w:hAnsi="Times New Roman" w:cs="Times New Roman"/>
          <w:sz w:val="24"/>
          <w:szCs w:val="24"/>
          <w:lang w:val="en-GB" w:eastAsia="en-GB"/>
        </w:rPr>
      </w:pPr>
      <w:r>
        <w:rPr>
          <w:rFonts w:ascii="Times New Roman" w:hAnsi="Times New Roman" w:cs="Times New Roman"/>
          <w:b/>
          <w:sz w:val="24"/>
          <w:szCs w:val="24"/>
        </w:rPr>
        <w:t>1</w:t>
      </w:r>
      <w:r w:rsidR="00F173E0">
        <w:rPr>
          <w:rFonts w:ascii="Times New Roman" w:hAnsi="Times New Roman" w:cs="Times New Roman"/>
          <w:b/>
          <w:sz w:val="24"/>
          <w:szCs w:val="24"/>
        </w:rPr>
        <w:t>15</w:t>
      </w:r>
      <w:r>
        <w:rPr>
          <w:rFonts w:ascii="Times New Roman" w:hAnsi="Times New Roman" w:cs="Times New Roman"/>
          <w:b/>
          <w:sz w:val="24"/>
          <w:szCs w:val="24"/>
        </w:rPr>
        <w:t xml:space="preserve">. </w:t>
      </w:r>
      <w:r w:rsidRPr="007938B4">
        <w:rPr>
          <w:rFonts w:ascii="Times New Roman" w:hAnsi="Times New Roman" w:cs="Times New Roman"/>
          <w:sz w:val="24"/>
          <w:szCs w:val="24"/>
        </w:rPr>
        <w:t xml:space="preserve">The total amount of revenue expected to be raised by the County Government from </w:t>
      </w:r>
      <w:r w:rsidR="00A4263A">
        <w:rPr>
          <w:rFonts w:ascii="Times New Roman" w:hAnsi="Times New Roman" w:cs="Times New Roman"/>
          <w:sz w:val="24"/>
          <w:szCs w:val="24"/>
        </w:rPr>
        <w:t xml:space="preserve">all sources is Ksh </w:t>
      </w:r>
      <w:r w:rsidR="00CF35DD">
        <w:rPr>
          <w:rFonts w:ascii="Times New Roman" w:hAnsi="Times New Roman" w:cs="Times New Roman"/>
          <w:b/>
          <w:sz w:val="24"/>
          <w:szCs w:val="24"/>
        </w:rPr>
        <w:t>9,169,469,393</w:t>
      </w:r>
      <w:r w:rsidRPr="00A4263A">
        <w:rPr>
          <w:rFonts w:ascii="Times New Roman" w:hAnsi="Times New Roman" w:cs="Times New Roman"/>
          <w:b/>
          <w:sz w:val="24"/>
          <w:szCs w:val="24"/>
        </w:rPr>
        <w:t>.00</w:t>
      </w:r>
      <w:r w:rsidRPr="007938B4">
        <w:rPr>
          <w:rFonts w:ascii="Times New Roman" w:hAnsi="Times New Roman" w:cs="Times New Roman"/>
          <w:sz w:val="24"/>
          <w:szCs w:val="24"/>
        </w:rPr>
        <w:t xml:space="preserve">.This is about </w:t>
      </w:r>
      <w:r w:rsidR="00AA3C23" w:rsidRPr="00AA3C23">
        <w:rPr>
          <w:rFonts w:ascii="Times New Roman" w:hAnsi="Times New Roman" w:cs="Times New Roman"/>
          <w:b/>
          <w:sz w:val="24"/>
          <w:szCs w:val="24"/>
        </w:rPr>
        <w:t>0.</w:t>
      </w:r>
      <w:r w:rsidRPr="00AA3C23">
        <w:rPr>
          <w:rFonts w:ascii="Times New Roman" w:hAnsi="Times New Roman" w:cs="Times New Roman"/>
          <w:b/>
          <w:sz w:val="24"/>
          <w:szCs w:val="24"/>
        </w:rPr>
        <w:t>5</w:t>
      </w:r>
      <w:r w:rsidRPr="007938B4">
        <w:rPr>
          <w:rFonts w:ascii="Times New Roman" w:hAnsi="Times New Roman" w:cs="Times New Roman"/>
          <w:sz w:val="24"/>
          <w:szCs w:val="24"/>
        </w:rPr>
        <w:t xml:space="preserve"> percent improvement from the revenues the County Government budgeted for in the previous FY 2018/2019.</w:t>
      </w:r>
      <w:r w:rsidRPr="007938B4">
        <w:rPr>
          <w:rFonts w:ascii="Times New Roman" w:eastAsia="Calibri" w:hAnsi="Times New Roman" w:cs="Times New Roman"/>
          <w:sz w:val="24"/>
          <w:szCs w:val="24"/>
          <w:lang w:val="en-GB" w:eastAsia="en-GB"/>
        </w:rPr>
        <w:t xml:space="preserve"> </w:t>
      </w:r>
      <w:r>
        <w:rPr>
          <w:rFonts w:ascii="Times New Roman" w:eastAsia="Calibri" w:hAnsi="Times New Roman" w:cs="Times New Roman"/>
          <w:sz w:val="24"/>
          <w:szCs w:val="24"/>
          <w:lang w:val="en-GB" w:eastAsia="en-GB"/>
        </w:rPr>
        <w:t xml:space="preserve">The County own source revenue is expected to rise to </w:t>
      </w:r>
      <w:r w:rsidR="00A4263A">
        <w:rPr>
          <w:rFonts w:ascii="Times New Roman" w:eastAsia="Calibri" w:hAnsi="Times New Roman" w:cs="Times New Roman"/>
          <w:b/>
          <w:sz w:val="24"/>
          <w:szCs w:val="24"/>
          <w:lang w:val="en-GB" w:eastAsia="en-GB"/>
        </w:rPr>
        <w:t>Ksh 271,452,551</w:t>
      </w:r>
      <w:r>
        <w:rPr>
          <w:rFonts w:ascii="Times New Roman" w:eastAsia="Calibri" w:hAnsi="Times New Roman" w:cs="Times New Roman"/>
          <w:sz w:val="24"/>
          <w:szCs w:val="24"/>
          <w:lang w:val="en-GB" w:eastAsia="en-GB"/>
        </w:rPr>
        <w:t xml:space="preserve"> in the FY 2019/2020 budget up from Ksh </w:t>
      </w:r>
      <w:r w:rsidR="00F173E0">
        <w:rPr>
          <w:rFonts w:ascii="Times New Roman" w:eastAsia="Calibri" w:hAnsi="Times New Roman" w:cs="Times New Roman"/>
          <w:sz w:val="24"/>
          <w:szCs w:val="24"/>
          <w:lang w:val="en-GB" w:eastAsia="en-GB"/>
        </w:rPr>
        <w:t>226Million</w:t>
      </w:r>
      <w:r>
        <w:rPr>
          <w:rFonts w:ascii="Times New Roman" w:eastAsia="Calibri" w:hAnsi="Times New Roman" w:cs="Times New Roman"/>
          <w:sz w:val="24"/>
          <w:szCs w:val="24"/>
          <w:lang w:val="en-GB" w:eastAsia="en-GB"/>
        </w:rPr>
        <w:t xml:space="preserve"> </w:t>
      </w:r>
      <w:r w:rsidR="00F173E0">
        <w:rPr>
          <w:rFonts w:ascii="Times New Roman" w:eastAsia="Calibri" w:hAnsi="Times New Roman" w:cs="Times New Roman"/>
          <w:sz w:val="24"/>
          <w:szCs w:val="24"/>
          <w:lang w:val="en-GB" w:eastAsia="en-GB"/>
        </w:rPr>
        <w:t>actual collected</w:t>
      </w:r>
      <w:r>
        <w:rPr>
          <w:rFonts w:ascii="Times New Roman" w:eastAsia="Calibri" w:hAnsi="Times New Roman" w:cs="Times New Roman"/>
          <w:sz w:val="24"/>
          <w:szCs w:val="24"/>
          <w:lang w:val="en-GB" w:eastAsia="en-GB"/>
        </w:rPr>
        <w:t xml:space="preserve"> </w:t>
      </w:r>
      <w:r w:rsidR="00F173E0">
        <w:rPr>
          <w:rFonts w:ascii="Times New Roman" w:eastAsia="Calibri" w:hAnsi="Times New Roman" w:cs="Times New Roman"/>
          <w:sz w:val="24"/>
          <w:szCs w:val="24"/>
          <w:lang w:val="en-GB" w:eastAsia="en-GB"/>
        </w:rPr>
        <w:t>in</w:t>
      </w:r>
      <w:r>
        <w:rPr>
          <w:rFonts w:ascii="Times New Roman" w:eastAsia="Calibri" w:hAnsi="Times New Roman" w:cs="Times New Roman"/>
          <w:sz w:val="24"/>
          <w:szCs w:val="24"/>
          <w:lang w:val="en-GB" w:eastAsia="en-GB"/>
        </w:rPr>
        <w:t xml:space="preserve"> the FY </w:t>
      </w:r>
      <w:r w:rsidR="00F173E0">
        <w:rPr>
          <w:rFonts w:ascii="Times New Roman" w:eastAsia="Calibri" w:hAnsi="Times New Roman" w:cs="Times New Roman"/>
          <w:sz w:val="24"/>
          <w:szCs w:val="24"/>
          <w:lang w:val="en-GB" w:eastAsia="en-GB"/>
        </w:rPr>
        <w:t>2017/2018.</w:t>
      </w:r>
    </w:p>
    <w:p w:rsidR="00F4624C" w:rsidRDefault="007938B4" w:rsidP="00635C04">
      <w:pPr>
        <w:spacing w:line="360" w:lineRule="auto"/>
        <w:jc w:val="both"/>
        <w:rPr>
          <w:rFonts w:ascii="Times New Roman" w:eastAsia="Calibri" w:hAnsi="Times New Roman" w:cs="Times New Roman"/>
          <w:sz w:val="24"/>
          <w:szCs w:val="24"/>
          <w:lang w:val="en-GB" w:eastAsia="en-GB"/>
        </w:rPr>
      </w:pPr>
      <w:r w:rsidRPr="007938B4">
        <w:rPr>
          <w:rFonts w:ascii="Times New Roman" w:eastAsia="Calibri" w:hAnsi="Times New Roman" w:cs="Times New Roman"/>
          <w:b/>
          <w:sz w:val="24"/>
          <w:szCs w:val="24"/>
          <w:lang w:val="en-GB" w:eastAsia="en-GB"/>
        </w:rPr>
        <w:t>11</w:t>
      </w:r>
      <w:r w:rsidR="00F173E0">
        <w:rPr>
          <w:rFonts w:ascii="Times New Roman" w:eastAsia="Calibri" w:hAnsi="Times New Roman" w:cs="Times New Roman"/>
          <w:b/>
          <w:sz w:val="24"/>
          <w:szCs w:val="24"/>
          <w:lang w:val="en-GB" w:eastAsia="en-GB"/>
        </w:rPr>
        <w:t>6</w:t>
      </w:r>
      <w:r w:rsidRPr="007938B4">
        <w:rPr>
          <w:rFonts w:ascii="Times New Roman" w:eastAsia="Calibri" w:hAnsi="Times New Roman" w:cs="Times New Roman"/>
          <w:b/>
          <w:sz w:val="24"/>
          <w:szCs w:val="24"/>
          <w:lang w:val="en-GB" w:eastAsia="en-GB"/>
        </w:rPr>
        <w:t>.</w:t>
      </w:r>
      <w:r w:rsidRPr="007938B4">
        <w:rPr>
          <w:rFonts w:ascii="Times New Roman" w:hAnsi="Times New Roman" w:cs="Times New Roman"/>
          <w:sz w:val="24"/>
          <w:szCs w:val="24"/>
        </w:rPr>
        <w:t xml:space="preserve"> </w:t>
      </w:r>
      <w:r w:rsidRPr="00344636">
        <w:rPr>
          <w:rFonts w:ascii="Times New Roman" w:hAnsi="Times New Roman" w:cs="Times New Roman"/>
          <w:sz w:val="24"/>
          <w:szCs w:val="24"/>
        </w:rPr>
        <w:t>The county government is expecting to receive Ksh</w:t>
      </w:r>
      <w:r>
        <w:rPr>
          <w:rFonts w:ascii="Times New Roman" w:hAnsi="Times New Roman" w:cs="Times New Roman"/>
          <w:sz w:val="24"/>
          <w:szCs w:val="24"/>
        </w:rPr>
        <w:t xml:space="preserve"> </w:t>
      </w:r>
      <w:r w:rsidR="00A4263A">
        <w:rPr>
          <w:rFonts w:ascii="Times New Roman" w:eastAsia="Times New Roman" w:hAnsi="Times New Roman" w:cs="Times New Roman"/>
          <w:b/>
          <w:bCs/>
          <w:sz w:val="24"/>
          <w:szCs w:val="24"/>
        </w:rPr>
        <w:t>7, 626,0</w:t>
      </w:r>
      <w:r w:rsidRPr="00344636">
        <w:rPr>
          <w:rFonts w:ascii="Times New Roman" w:eastAsia="Times New Roman" w:hAnsi="Times New Roman" w:cs="Times New Roman"/>
          <w:b/>
          <w:bCs/>
          <w:sz w:val="24"/>
          <w:szCs w:val="24"/>
        </w:rPr>
        <w:t xml:space="preserve">00,000.00 </w:t>
      </w:r>
      <w:r w:rsidRPr="00344636">
        <w:rPr>
          <w:rFonts w:ascii="Times New Roman" w:hAnsi="Times New Roman" w:cs="Times New Roman"/>
          <w:sz w:val="24"/>
          <w:szCs w:val="24"/>
        </w:rPr>
        <w:t>as its equitable share of revenue from the National Government. This will be a</w:t>
      </w:r>
      <w:r w:rsidR="00F173E0">
        <w:rPr>
          <w:rFonts w:ascii="Times New Roman" w:hAnsi="Times New Roman" w:cs="Times New Roman"/>
          <w:sz w:val="24"/>
          <w:szCs w:val="24"/>
        </w:rPr>
        <w:t>n</w:t>
      </w:r>
      <w:r w:rsidRPr="00344636">
        <w:rPr>
          <w:rFonts w:ascii="Times New Roman" w:hAnsi="Times New Roman" w:cs="Times New Roman"/>
          <w:sz w:val="24"/>
          <w:szCs w:val="24"/>
        </w:rPr>
        <w:t xml:space="preserve"> improvement from previous financial year’s allocation of Ksh</w:t>
      </w:r>
      <w:r w:rsidRPr="00344636">
        <w:rPr>
          <w:rFonts w:ascii="Times New Roman" w:eastAsia="Times New Roman" w:hAnsi="Times New Roman" w:cs="Times New Roman"/>
          <w:b/>
          <w:bCs/>
          <w:color w:val="000000"/>
          <w:sz w:val="24"/>
          <w:szCs w:val="24"/>
        </w:rPr>
        <w:t xml:space="preserve"> </w:t>
      </w:r>
      <w:r w:rsidRPr="00344636">
        <w:rPr>
          <w:rFonts w:ascii="Times New Roman" w:eastAsia="Times New Roman" w:hAnsi="Times New Roman" w:cs="Times New Roman"/>
          <w:bCs/>
          <w:sz w:val="24"/>
          <w:szCs w:val="24"/>
        </w:rPr>
        <w:t>7,536,000,000.00.</w:t>
      </w:r>
      <w:r>
        <w:rPr>
          <w:rFonts w:ascii="Times New Roman" w:eastAsia="Calibri" w:hAnsi="Times New Roman" w:cs="Times New Roman"/>
          <w:sz w:val="24"/>
          <w:szCs w:val="24"/>
          <w:lang w:val="en-GB" w:eastAsia="en-GB"/>
        </w:rPr>
        <w:t>0.</w:t>
      </w:r>
    </w:p>
    <w:p w:rsidR="007938B4" w:rsidRPr="00011AC6" w:rsidRDefault="007938B4" w:rsidP="007938B4">
      <w:pPr>
        <w:spacing w:after="0" w:line="360" w:lineRule="auto"/>
        <w:jc w:val="both"/>
        <w:rPr>
          <w:rFonts w:ascii="Times New Roman" w:eastAsia="Calibri" w:hAnsi="Times New Roman" w:cs="Times New Roman"/>
          <w:b/>
          <w:color w:val="FF0000"/>
          <w:sz w:val="24"/>
          <w:szCs w:val="24"/>
          <w:lang w:val="en-GB" w:eastAsia="en-GB"/>
        </w:rPr>
      </w:pPr>
      <w:r w:rsidRPr="00F173E0">
        <w:rPr>
          <w:rFonts w:ascii="Times New Roman" w:eastAsia="Times New Roman" w:hAnsi="Times New Roman" w:cs="Times New Roman"/>
          <w:b/>
          <w:bCs/>
          <w:sz w:val="24"/>
          <w:szCs w:val="24"/>
          <w:lang w:val="en-GB" w:eastAsia="en-GB"/>
        </w:rPr>
        <w:t>11</w:t>
      </w:r>
      <w:r w:rsidR="00F173E0" w:rsidRPr="00F173E0">
        <w:rPr>
          <w:rFonts w:ascii="Times New Roman" w:eastAsia="Times New Roman" w:hAnsi="Times New Roman" w:cs="Times New Roman"/>
          <w:b/>
          <w:bCs/>
          <w:sz w:val="24"/>
          <w:szCs w:val="24"/>
          <w:lang w:val="en-GB" w:eastAsia="en-GB"/>
        </w:rPr>
        <w:t>7</w:t>
      </w:r>
      <w:r w:rsidRPr="00F173E0">
        <w:rPr>
          <w:rFonts w:ascii="Times New Roman" w:eastAsia="Times New Roman" w:hAnsi="Times New Roman" w:cs="Times New Roman"/>
          <w:b/>
          <w:bCs/>
          <w:sz w:val="24"/>
          <w:szCs w:val="24"/>
          <w:lang w:val="en-GB" w:eastAsia="en-GB"/>
        </w:rPr>
        <w:t>.</w:t>
      </w:r>
      <w:r>
        <w:rPr>
          <w:rFonts w:ascii="Times New Roman" w:eastAsia="Times New Roman" w:hAnsi="Times New Roman" w:cs="Times New Roman"/>
          <w:bCs/>
          <w:sz w:val="24"/>
          <w:szCs w:val="24"/>
          <w:lang w:val="en-GB" w:eastAsia="en-GB"/>
        </w:rPr>
        <w:t xml:space="preserve"> </w:t>
      </w:r>
      <w:r w:rsidRPr="00344636">
        <w:rPr>
          <w:rFonts w:ascii="Times New Roman" w:eastAsia="Times New Roman" w:hAnsi="Times New Roman" w:cs="Times New Roman"/>
          <w:bCs/>
          <w:sz w:val="24"/>
          <w:szCs w:val="24"/>
          <w:lang w:val="en-GB" w:eastAsia="en-GB"/>
        </w:rPr>
        <w:t xml:space="preserve">The Conditional </w:t>
      </w:r>
      <w:r w:rsidR="00A4263A" w:rsidRPr="00344636">
        <w:rPr>
          <w:rFonts w:ascii="Times New Roman" w:eastAsia="Times New Roman" w:hAnsi="Times New Roman" w:cs="Times New Roman"/>
          <w:bCs/>
          <w:sz w:val="24"/>
          <w:szCs w:val="24"/>
          <w:lang w:val="en-GB" w:eastAsia="en-GB"/>
        </w:rPr>
        <w:t xml:space="preserve">grants </w:t>
      </w:r>
      <w:r w:rsidR="00A4263A">
        <w:rPr>
          <w:rFonts w:ascii="Times New Roman" w:eastAsia="Times New Roman" w:hAnsi="Times New Roman" w:cs="Times New Roman"/>
          <w:bCs/>
          <w:sz w:val="24"/>
          <w:szCs w:val="24"/>
          <w:lang w:val="en-GB" w:eastAsia="en-GB"/>
        </w:rPr>
        <w:t>from</w:t>
      </w:r>
      <w:r>
        <w:rPr>
          <w:rFonts w:ascii="Times New Roman" w:eastAsia="Times New Roman" w:hAnsi="Times New Roman" w:cs="Times New Roman"/>
          <w:bCs/>
          <w:sz w:val="24"/>
          <w:szCs w:val="24"/>
          <w:lang w:val="en-GB" w:eastAsia="en-GB"/>
        </w:rPr>
        <w:t xml:space="preserve"> development partners </w:t>
      </w:r>
      <w:r w:rsidRPr="00344636">
        <w:rPr>
          <w:rFonts w:ascii="Times New Roman" w:eastAsia="Times New Roman" w:hAnsi="Times New Roman" w:cs="Times New Roman"/>
          <w:bCs/>
          <w:sz w:val="24"/>
          <w:szCs w:val="24"/>
          <w:lang w:val="en-GB" w:eastAsia="en-GB"/>
        </w:rPr>
        <w:t xml:space="preserve">and National Government grants and loans </w:t>
      </w:r>
      <w:r w:rsidR="00AC55AA">
        <w:rPr>
          <w:rFonts w:ascii="Times New Roman" w:eastAsia="Times New Roman" w:hAnsi="Times New Roman" w:cs="Times New Roman"/>
          <w:bCs/>
          <w:sz w:val="24"/>
          <w:szCs w:val="24"/>
          <w:lang w:val="en-GB" w:eastAsia="en-GB"/>
        </w:rPr>
        <w:t xml:space="preserve">are </w:t>
      </w:r>
      <w:r w:rsidR="00AC55AA" w:rsidRPr="00344636">
        <w:rPr>
          <w:rFonts w:ascii="Times New Roman" w:eastAsia="Times New Roman" w:hAnsi="Times New Roman" w:cs="Times New Roman"/>
          <w:bCs/>
          <w:sz w:val="24"/>
          <w:szCs w:val="24"/>
          <w:lang w:val="en-GB" w:eastAsia="en-GB"/>
        </w:rPr>
        <w:t>projected</w:t>
      </w:r>
      <w:r w:rsidRPr="00344636">
        <w:rPr>
          <w:rFonts w:ascii="Times New Roman" w:eastAsia="Times New Roman" w:hAnsi="Times New Roman" w:cs="Times New Roman"/>
          <w:bCs/>
          <w:sz w:val="24"/>
          <w:szCs w:val="24"/>
          <w:lang w:val="en-GB" w:eastAsia="en-GB"/>
        </w:rPr>
        <w:t xml:space="preserve"> to</w:t>
      </w:r>
      <w:r>
        <w:rPr>
          <w:rFonts w:ascii="Times New Roman" w:eastAsia="Times New Roman" w:hAnsi="Times New Roman" w:cs="Times New Roman"/>
          <w:bCs/>
          <w:sz w:val="24"/>
          <w:szCs w:val="24"/>
          <w:lang w:val="en-GB" w:eastAsia="en-GB"/>
        </w:rPr>
        <w:t xml:space="preserve"> rise </w:t>
      </w:r>
      <w:r w:rsidR="00AC55AA">
        <w:rPr>
          <w:rFonts w:ascii="Times New Roman" w:eastAsia="Times New Roman" w:hAnsi="Times New Roman" w:cs="Times New Roman"/>
          <w:bCs/>
          <w:sz w:val="24"/>
          <w:szCs w:val="24"/>
          <w:lang w:val="en-GB" w:eastAsia="en-GB"/>
        </w:rPr>
        <w:t xml:space="preserve">to </w:t>
      </w:r>
      <w:r w:rsidR="00AC55AA" w:rsidRPr="00344636">
        <w:rPr>
          <w:rFonts w:ascii="Times New Roman" w:eastAsia="Times New Roman" w:hAnsi="Times New Roman" w:cs="Times New Roman"/>
          <w:bCs/>
          <w:sz w:val="24"/>
          <w:szCs w:val="24"/>
          <w:lang w:val="en-GB" w:eastAsia="en-GB"/>
        </w:rPr>
        <w:t>Ksh</w:t>
      </w:r>
      <w:r w:rsidRPr="00344636">
        <w:rPr>
          <w:rFonts w:ascii="Times New Roman" w:eastAsia="Times New Roman" w:hAnsi="Times New Roman" w:cs="Times New Roman"/>
          <w:color w:val="000000"/>
          <w:sz w:val="24"/>
          <w:szCs w:val="24"/>
        </w:rPr>
        <w:t xml:space="preserve">   </w:t>
      </w:r>
      <w:r w:rsidR="00CF35DD" w:rsidRPr="00CF35DD">
        <w:rPr>
          <w:rFonts w:ascii="Times New Roman" w:eastAsia="Times New Roman" w:hAnsi="Times New Roman" w:cs="Times New Roman"/>
          <w:b/>
          <w:sz w:val="24"/>
          <w:szCs w:val="24"/>
        </w:rPr>
        <w:t>1,272,016,842</w:t>
      </w:r>
      <w:r w:rsidRPr="00CF35DD">
        <w:rPr>
          <w:rFonts w:ascii="Times New Roman" w:eastAsia="Times New Roman" w:hAnsi="Times New Roman" w:cs="Times New Roman"/>
          <w:b/>
          <w:sz w:val="24"/>
          <w:szCs w:val="24"/>
        </w:rPr>
        <w:t>.00</w:t>
      </w:r>
      <w:r w:rsidRPr="00CF35DD">
        <w:rPr>
          <w:rFonts w:ascii="Times New Roman" w:eastAsia="Times New Roman" w:hAnsi="Times New Roman" w:cs="Times New Roman"/>
          <w:sz w:val="24"/>
          <w:szCs w:val="24"/>
        </w:rPr>
        <w:t xml:space="preserve">. </w:t>
      </w:r>
    </w:p>
    <w:p w:rsidR="007938B4" w:rsidRDefault="007938B4" w:rsidP="007938B4">
      <w:pPr>
        <w:spacing w:after="0" w:line="360" w:lineRule="auto"/>
        <w:jc w:val="both"/>
        <w:rPr>
          <w:rFonts w:ascii="Times New Roman" w:eastAsia="Calibri" w:hAnsi="Times New Roman" w:cs="Times New Roman"/>
          <w:b/>
          <w:sz w:val="24"/>
          <w:szCs w:val="24"/>
          <w:lang w:val="en-GB" w:eastAsia="en-GB"/>
        </w:rPr>
      </w:pPr>
    </w:p>
    <w:p w:rsidR="00F173E0" w:rsidRPr="00344636" w:rsidRDefault="00F173E0" w:rsidP="007938B4">
      <w:pPr>
        <w:spacing w:after="0" w:line="360" w:lineRule="auto"/>
        <w:jc w:val="both"/>
        <w:rPr>
          <w:rFonts w:ascii="Times New Roman" w:eastAsia="Calibri" w:hAnsi="Times New Roman" w:cs="Times New Roman"/>
          <w:b/>
          <w:sz w:val="24"/>
          <w:szCs w:val="24"/>
          <w:lang w:val="en-GB" w:eastAsia="en-GB"/>
        </w:rPr>
      </w:pPr>
    </w:p>
    <w:p w:rsidR="00CE6668" w:rsidRDefault="00484303" w:rsidP="00CE6668">
      <w:pPr>
        <w:jc w:val="both"/>
        <w:rPr>
          <w:rFonts w:ascii="Times New Roman" w:hAnsi="Times New Roman" w:cs="Times New Roman"/>
          <w:b/>
          <w:sz w:val="24"/>
          <w:szCs w:val="24"/>
        </w:rPr>
      </w:pPr>
      <w:r>
        <w:rPr>
          <w:rFonts w:ascii="Times New Roman" w:hAnsi="Times New Roman" w:cs="Times New Roman"/>
          <w:b/>
          <w:sz w:val="24"/>
          <w:szCs w:val="24"/>
        </w:rPr>
        <w:t>11</w:t>
      </w:r>
      <w:r w:rsidR="00F173E0">
        <w:rPr>
          <w:rFonts w:ascii="Times New Roman" w:hAnsi="Times New Roman" w:cs="Times New Roman"/>
          <w:b/>
          <w:sz w:val="24"/>
          <w:szCs w:val="24"/>
        </w:rPr>
        <w:t>8</w:t>
      </w:r>
      <w:r w:rsidR="00635C04" w:rsidRPr="00B2526A">
        <w:rPr>
          <w:rFonts w:ascii="Times New Roman" w:hAnsi="Times New Roman" w:cs="Times New Roman"/>
          <w:b/>
          <w:sz w:val="24"/>
          <w:szCs w:val="24"/>
        </w:rPr>
        <w:t xml:space="preserve">. </w:t>
      </w:r>
      <w:r w:rsidR="00635C04" w:rsidRPr="00B2526A">
        <w:rPr>
          <w:rFonts w:ascii="Times New Roman" w:hAnsi="Times New Roman" w:cs="Times New Roman"/>
          <w:sz w:val="24"/>
          <w:szCs w:val="24"/>
        </w:rPr>
        <w:t xml:space="preserve">The table below shows the Kwale County Expected Revenue Envelope for the MTEF period FY </w:t>
      </w:r>
      <w:r w:rsidR="00635C04">
        <w:rPr>
          <w:rFonts w:ascii="Times New Roman" w:hAnsi="Times New Roman" w:cs="Times New Roman"/>
          <w:b/>
          <w:sz w:val="24"/>
          <w:szCs w:val="24"/>
        </w:rPr>
        <w:t>2018/19-2021/22</w:t>
      </w:r>
      <w:r w:rsidR="00635C04" w:rsidRPr="00B2526A">
        <w:rPr>
          <w:rFonts w:ascii="Times New Roman" w:hAnsi="Times New Roman" w:cs="Times New Roman"/>
          <w:b/>
          <w:sz w:val="24"/>
          <w:szCs w:val="24"/>
        </w:rPr>
        <w:t>.</w:t>
      </w:r>
    </w:p>
    <w:p w:rsidR="000177CA" w:rsidRDefault="000177CA" w:rsidP="00CE6668">
      <w:pPr>
        <w:jc w:val="both"/>
        <w:rPr>
          <w:rFonts w:ascii="Times New Roman" w:eastAsia="Calibri" w:hAnsi="Times New Roman" w:cs="Times New Roman"/>
          <w:b/>
          <w:sz w:val="24"/>
          <w:szCs w:val="24"/>
          <w:lang w:val="en-GB" w:eastAsia="en-GB"/>
        </w:rPr>
      </w:pPr>
      <w:r w:rsidRPr="00D263AB">
        <w:rPr>
          <w:rFonts w:ascii="Times New Roman" w:eastAsia="Calibri" w:hAnsi="Times New Roman" w:cs="Times New Roman"/>
          <w:b/>
          <w:sz w:val="24"/>
          <w:szCs w:val="24"/>
          <w:lang w:val="en-GB" w:eastAsia="en-GB"/>
        </w:rPr>
        <w:t>Table 6: Summary of County Revenue Envelope Showing the Grants types</w:t>
      </w:r>
    </w:p>
    <w:tbl>
      <w:tblPr>
        <w:tblW w:w="5132" w:type="pct"/>
        <w:tblLayout w:type="fixed"/>
        <w:tblLook w:val="04A0" w:firstRow="1" w:lastRow="0" w:firstColumn="1" w:lastColumn="0" w:noHBand="0" w:noVBand="1"/>
      </w:tblPr>
      <w:tblGrid>
        <w:gridCol w:w="2718"/>
        <w:gridCol w:w="1801"/>
        <w:gridCol w:w="1801"/>
        <w:gridCol w:w="1710"/>
        <w:gridCol w:w="1799"/>
      </w:tblGrid>
      <w:tr w:rsidR="000F6598" w:rsidRPr="00CC2512" w:rsidTr="000F6598">
        <w:trPr>
          <w:trHeight w:val="230"/>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center"/>
              <w:rPr>
                <w:rFonts w:ascii="Times New Roman" w:eastAsia="Times New Roman" w:hAnsi="Times New Roman" w:cs="Times New Roman"/>
                <w:b/>
                <w:bCs/>
                <w:color w:val="000000"/>
                <w:sz w:val="20"/>
                <w:szCs w:val="20"/>
              </w:rPr>
            </w:pPr>
            <w:bookmarkStart w:id="68" w:name="RANGE!A1:E20"/>
            <w:r w:rsidRPr="00CC2512">
              <w:rPr>
                <w:rFonts w:ascii="Times New Roman" w:eastAsia="Times New Roman" w:hAnsi="Times New Roman" w:cs="Times New Roman"/>
                <w:b/>
                <w:bCs/>
                <w:color w:val="000000"/>
                <w:sz w:val="20"/>
                <w:szCs w:val="20"/>
              </w:rPr>
              <w:t xml:space="preserve">PROPOSED 2019 CFSP REVENUE ENVELOPE FOR MTEF FY 2018/2019-2021/2022 </w:t>
            </w:r>
            <w:bookmarkEnd w:id="68"/>
          </w:p>
        </w:tc>
      </w:tr>
      <w:tr w:rsidR="000F6598" w:rsidRPr="00CC2512" w:rsidTr="000F6598">
        <w:trPr>
          <w:trHeight w:val="230"/>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0F6598" w:rsidRPr="00CC2512" w:rsidRDefault="000F6598" w:rsidP="000F6598">
            <w:pPr>
              <w:spacing w:after="0" w:line="240" w:lineRule="auto"/>
              <w:rPr>
                <w:rFonts w:ascii="Times New Roman" w:eastAsia="Times New Roman" w:hAnsi="Times New Roman" w:cs="Times New Roman"/>
                <w:b/>
                <w:bCs/>
                <w:color w:val="000000"/>
                <w:sz w:val="20"/>
                <w:szCs w:val="20"/>
              </w:rPr>
            </w:pPr>
          </w:p>
        </w:tc>
      </w:tr>
      <w:tr w:rsidR="000F6598" w:rsidRPr="00CC2512" w:rsidTr="000F6598">
        <w:trPr>
          <w:trHeight w:val="314"/>
        </w:trPr>
        <w:tc>
          <w:tcPr>
            <w:tcW w:w="1383" w:type="pct"/>
            <w:vMerge w:val="restart"/>
            <w:tcBorders>
              <w:top w:val="nil"/>
              <w:left w:val="single" w:sz="4" w:space="0" w:color="auto"/>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Revenue Source</w:t>
            </w:r>
          </w:p>
        </w:tc>
        <w:tc>
          <w:tcPr>
            <w:tcW w:w="916" w:type="pct"/>
            <w:tcBorders>
              <w:top w:val="nil"/>
              <w:left w:val="nil"/>
              <w:bottom w:val="single" w:sz="4" w:space="0" w:color="auto"/>
              <w:right w:val="single" w:sz="4" w:space="0" w:color="auto"/>
            </w:tcBorders>
            <w:shd w:val="clear" w:color="auto" w:fill="auto"/>
            <w:noWrap/>
            <w:vAlign w:val="center"/>
            <w:hideMark/>
          </w:tcPr>
          <w:p w:rsidR="000F6598" w:rsidRPr="00CC2512" w:rsidRDefault="000F6598" w:rsidP="000F6598">
            <w:pPr>
              <w:spacing w:after="0" w:line="240" w:lineRule="auto"/>
              <w:jc w:val="center"/>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FY 2018/2019</w:t>
            </w:r>
          </w:p>
        </w:tc>
        <w:tc>
          <w:tcPr>
            <w:tcW w:w="916" w:type="pct"/>
            <w:tcBorders>
              <w:top w:val="nil"/>
              <w:left w:val="nil"/>
              <w:bottom w:val="single" w:sz="4" w:space="0" w:color="auto"/>
              <w:right w:val="single" w:sz="4" w:space="0" w:color="auto"/>
            </w:tcBorders>
            <w:shd w:val="clear" w:color="auto" w:fill="auto"/>
            <w:vAlign w:val="center"/>
            <w:hideMark/>
          </w:tcPr>
          <w:p w:rsidR="000F6598" w:rsidRPr="00CC2512" w:rsidRDefault="000F6598" w:rsidP="000F6598">
            <w:pPr>
              <w:spacing w:after="0" w:line="240" w:lineRule="auto"/>
              <w:jc w:val="center"/>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FY 2019/2020</w:t>
            </w:r>
          </w:p>
        </w:tc>
        <w:tc>
          <w:tcPr>
            <w:tcW w:w="1786" w:type="pct"/>
            <w:gridSpan w:val="2"/>
            <w:tcBorders>
              <w:top w:val="single" w:sz="4" w:space="0" w:color="auto"/>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center"/>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PROJECTIONS</w:t>
            </w:r>
          </w:p>
        </w:tc>
      </w:tr>
      <w:tr w:rsidR="000F6598" w:rsidRPr="00CC2512" w:rsidTr="000F6598">
        <w:trPr>
          <w:trHeight w:val="269"/>
        </w:trPr>
        <w:tc>
          <w:tcPr>
            <w:tcW w:w="1383" w:type="pct"/>
            <w:vMerge/>
            <w:tcBorders>
              <w:top w:val="nil"/>
              <w:left w:val="single" w:sz="4" w:space="0" w:color="auto"/>
              <w:bottom w:val="single" w:sz="4" w:space="0" w:color="auto"/>
              <w:right w:val="single" w:sz="4" w:space="0" w:color="auto"/>
            </w:tcBorders>
            <w:vAlign w:val="center"/>
            <w:hideMark/>
          </w:tcPr>
          <w:p w:rsidR="000F6598" w:rsidRPr="00CC2512" w:rsidRDefault="000F6598" w:rsidP="000F6598">
            <w:pPr>
              <w:spacing w:after="0" w:line="240" w:lineRule="auto"/>
              <w:rPr>
                <w:rFonts w:ascii="Times New Roman" w:eastAsia="Times New Roman" w:hAnsi="Times New Roman" w:cs="Times New Roman"/>
                <w:b/>
                <w:bCs/>
                <w:color w:val="000000"/>
                <w:sz w:val="20"/>
                <w:szCs w:val="20"/>
              </w:rPr>
            </w:pPr>
          </w:p>
        </w:tc>
        <w:tc>
          <w:tcPr>
            <w:tcW w:w="916" w:type="pct"/>
            <w:tcBorders>
              <w:top w:val="nil"/>
              <w:left w:val="nil"/>
              <w:bottom w:val="single" w:sz="4" w:space="0" w:color="auto"/>
              <w:right w:val="single" w:sz="4" w:space="0" w:color="auto"/>
            </w:tcBorders>
            <w:shd w:val="clear" w:color="auto" w:fill="auto"/>
            <w:noWrap/>
            <w:vAlign w:val="center"/>
            <w:hideMark/>
          </w:tcPr>
          <w:p w:rsidR="000F6598" w:rsidRPr="00CC2512" w:rsidRDefault="000F6598" w:rsidP="000F6598">
            <w:pPr>
              <w:spacing w:after="0" w:line="240" w:lineRule="auto"/>
              <w:jc w:val="center"/>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Amount in Ksh</w:t>
            </w:r>
          </w:p>
        </w:tc>
        <w:tc>
          <w:tcPr>
            <w:tcW w:w="916" w:type="pct"/>
            <w:tcBorders>
              <w:top w:val="nil"/>
              <w:left w:val="nil"/>
              <w:bottom w:val="single" w:sz="4" w:space="0" w:color="auto"/>
              <w:right w:val="single" w:sz="4" w:space="0" w:color="auto"/>
            </w:tcBorders>
            <w:shd w:val="clear" w:color="auto" w:fill="auto"/>
            <w:vAlign w:val="center"/>
            <w:hideMark/>
          </w:tcPr>
          <w:p w:rsidR="000F6598" w:rsidRPr="00CC2512" w:rsidRDefault="000F6598" w:rsidP="000F6598">
            <w:pPr>
              <w:spacing w:after="0" w:line="240" w:lineRule="auto"/>
              <w:jc w:val="center"/>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Amount in Ksh</w:t>
            </w:r>
          </w:p>
        </w:tc>
        <w:tc>
          <w:tcPr>
            <w:tcW w:w="870" w:type="pct"/>
            <w:tcBorders>
              <w:top w:val="nil"/>
              <w:left w:val="nil"/>
              <w:bottom w:val="single" w:sz="4" w:space="0" w:color="auto"/>
              <w:right w:val="single" w:sz="4" w:space="0" w:color="auto"/>
            </w:tcBorders>
            <w:shd w:val="clear" w:color="auto" w:fill="auto"/>
            <w:noWrap/>
            <w:vAlign w:val="center"/>
            <w:hideMark/>
          </w:tcPr>
          <w:p w:rsidR="000F6598" w:rsidRPr="00CC2512" w:rsidRDefault="000F6598" w:rsidP="000F6598">
            <w:pPr>
              <w:spacing w:after="0" w:line="240" w:lineRule="auto"/>
              <w:jc w:val="center"/>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FY 2020/2021</w:t>
            </w:r>
          </w:p>
        </w:tc>
        <w:tc>
          <w:tcPr>
            <w:tcW w:w="916" w:type="pct"/>
            <w:tcBorders>
              <w:top w:val="nil"/>
              <w:left w:val="nil"/>
              <w:bottom w:val="single" w:sz="4" w:space="0" w:color="auto"/>
              <w:right w:val="single" w:sz="4" w:space="0" w:color="auto"/>
            </w:tcBorders>
            <w:shd w:val="clear" w:color="auto" w:fill="auto"/>
            <w:noWrap/>
            <w:vAlign w:val="center"/>
            <w:hideMark/>
          </w:tcPr>
          <w:p w:rsidR="000F6598" w:rsidRPr="00CC2512" w:rsidRDefault="000F6598" w:rsidP="000F6598">
            <w:pPr>
              <w:spacing w:after="0" w:line="240" w:lineRule="auto"/>
              <w:jc w:val="center"/>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FY 2021/2022</w:t>
            </w:r>
          </w:p>
        </w:tc>
      </w:tr>
      <w:tr w:rsidR="000F6598" w:rsidRPr="00CC2512" w:rsidTr="000F6598">
        <w:trPr>
          <w:trHeight w:val="260"/>
        </w:trPr>
        <w:tc>
          <w:tcPr>
            <w:tcW w:w="1383" w:type="pct"/>
            <w:tcBorders>
              <w:top w:val="nil"/>
              <w:left w:val="single" w:sz="4" w:space="0" w:color="auto"/>
              <w:bottom w:val="single" w:sz="4" w:space="0" w:color="auto"/>
              <w:right w:val="single" w:sz="4" w:space="0" w:color="auto"/>
            </w:tcBorders>
            <w:shd w:val="clear" w:color="auto" w:fill="auto"/>
            <w:vAlign w:val="center"/>
            <w:hideMark/>
          </w:tcPr>
          <w:p w:rsidR="000F6598" w:rsidRPr="00CC2512" w:rsidRDefault="000F6598" w:rsidP="000F6598">
            <w:pPr>
              <w:spacing w:after="0" w:line="240" w:lineRule="auto"/>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Own Source Revenue</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303,112,305.00</w:t>
            </w:r>
          </w:p>
        </w:tc>
        <w:tc>
          <w:tcPr>
            <w:tcW w:w="916" w:type="pct"/>
            <w:tcBorders>
              <w:top w:val="nil"/>
              <w:left w:val="nil"/>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271,452,551.00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285,025,178.55</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299,276,437.48</w:t>
            </w:r>
          </w:p>
        </w:tc>
      </w:tr>
      <w:tr w:rsidR="000F6598" w:rsidRPr="00CC2512" w:rsidTr="000F6598">
        <w:trPr>
          <w:trHeight w:val="179"/>
        </w:trPr>
        <w:tc>
          <w:tcPr>
            <w:tcW w:w="1383" w:type="pct"/>
            <w:tcBorders>
              <w:top w:val="nil"/>
              <w:left w:val="single" w:sz="4" w:space="0" w:color="auto"/>
              <w:bottom w:val="single" w:sz="4" w:space="0" w:color="auto"/>
              <w:right w:val="single" w:sz="4" w:space="0" w:color="auto"/>
            </w:tcBorders>
            <w:shd w:val="clear" w:color="auto" w:fill="auto"/>
            <w:vAlign w:val="center"/>
            <w:hideMark/>
          </w:tcPr>
          <w:p w:rsidR="000F6598" w:rsidRPr="00CC2512" w:rsidRDefault="000F6598" w:rsidP="000F6598">
            <w:pPr>
              <w:spacing w:after="0" w:line="240" w:lineRule="auto"/>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 xml:space="preserve">Equitable Share of Revenue </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7,536,000,000.00</w:t>
            </w:r>
          </w:p>
        </w:tc>
        <w:tc>
          <w:tcPr>
            <w:tcW w:w="916" w:type="pct"/>
            <w:tcBorders>
              <w:top w:val="nil"/>
              <w:left w:val="nil"/>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7,626,000,000.00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8,007,300,000.00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8,407,665,000.00</w:t>
            </w:r>
          </w:p>
        </w:tc>
      </w:tr>
      <w:tr w:rsidR="000F6598" w:rsidRPr="00CC2512" w:rsidTr="000F6598">
        <w:trPr>
          <w:trHeight w:val="287"/>
        </w:trPr>
        <w:tc>
          <w:tcPr>
            <w:tcW w:w="1383" w:type="pct"/>
            <w:tcBorders>
              <w:top w:val="nil"/>
              <w:left w:val="single" w:sz="4" w:space="0" w:color="auto"/>
              <w:bottom w:val="single" w:sz="4" w:space="0" w:color="auto"/>
              <w:right w:val="single" w:sz="4" w:space="0" w:color="auto"/>
            </w:tcBorders>
            <w:shd w:val="clear" w:color="auto" w:fill="auto"/>
            <w:vAlign w:val="center"/>
            <w:hideMark/>
          </w:tcPr>
          <w:p w:rsidR="000F6598" w:rsidRPr="00CC2512" w:rsidRDefault="000F6598" w:rsidP="000F6598">
            <w:pPr>
              <w:spacing w:after="0" w:line="240" w:lineRule="auto"/>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Sub Total</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7,839,112,305.00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7,897,452,551.00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8,292,325,178.55</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8,706,941,437.48</w:t>
            </w:r>
          </w:p>
        </w:tc>
      </w:tr>
      <w:tr w:rsidR="000F6598" w:rsidRPr="00CC2512" w:rsidTr="000F6598">
        <w:trPr>
          <w:trHeight w:val="404"/>
        </w:trPr>
        <w:tc>
          <w:tcPr>
            <w:tcW w:w="1383" w:type="pct"/>
            <w:tcBorders>
              <w:top w:val="nil"/>
              <w:left w:val="single" w:sz="4" w:space="0" w:color="auto"/>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Compensation for User Fees Forgone</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15,209,593.00</w:t>
            </w:r>
          </w:p>
        </w:tc>
        <w:tc>
          <w:tcPr>
            <w:tcW w:w="916" w:type="pct"/>
            <w:tcBorders>
              <w:top w:val="nil"/>
              <w:left w:val="nil"/>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15,209,593.00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15,970,072.65</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16,768,576.28</w:t>
            </w:r>
          </w:p>
        </w:tc>
      </w:tr>
      <w:tr w:rsidR="000F6598" w:rsidRPr="00CC2512" w:rsidTr="000F6598">
        <w:trPr>
          <w:trHeight w:val="251"/>
        </w:trPr>
        <w:tc>
          <w:tcPr>
            <w:tcW w:w="1383" w:type="pct"/>
            <w:tcBorders>
              <w:top w:val="nil"/>
              <w:left w:val="single" w:sz="4" w:space="0" w:color="auto"/>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Leasing of Medical Equipment</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200,000,000.00</w:t>
            </w:r>
          </w:p>
        </w:tc>
        <w:tc>
          <w:tcPr>
            <w:tcW w:w="916" w:type="pct"/>
            <w:tcBorders>
              <w:top w:val="nil"/>
              <w:left w:val="nil"/>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131,914,894.00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138,510,638.70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145,436,170.64</w:t>
            </w:r>
          </w:p>
        </w:tc>
      </w:tr>
      <w:tr w:rsidR="000F6598" w:rsidRPr="00CC2512" w:rsidTr="000F6598">
        <w:trPr>
          <w:trHeight w:val="332"/>
        </w:trPr>
        <w:tc>
          <w:tcPr>
            <w:tcW w:w="1383" w:type="pct"/>
            <w:tcBorders>
              <w:top w:val="nil"/>
              <w:left w:val="single" w:sz="4" w:space="0" w:color="auto"/>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Road Maintenance  Levy Fund</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198,416,317.00</w:t>
            </w:r>
          </w:p>
        </w:tc>
        <w:tc>
          <w:tcPr>
            <w:tcW w:w="916" w:type="pct"/>
            <w:tcBorders>
              <w:top w:val="nil"/>
              <w:left w:val="nil"/>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221,007,938.00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226,398,375.00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237,718,293.75</w:t>
            </w:r>
          </w:p>
        </w:tc>
      </w:tr>
      <w:tr w:rsidR="000F6598" w:rsidRPr="00CC2512" w:rsidTr="000F6598">
        <w:trPr>
          <w:trHeight w:val="377"/>
        </w:trPr>
        <w:tc>
          <w:tcPr>
            <w:tcW w:w="1383" w:type="pct"/>
            <w:tcBorders>
              <w:top w:val="nil"/>
              <w:left w:val="single" w:sz="4" w:space="0" w:color="auto"/>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Rehabilitation of Village Polytechnics</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41,860,000.00</w:t>
            </w:r>
          </w:p>
        </w:tc>
        <w:tc>
          <w:tcPr>
            <w:tcW w:w="916" w:type="pct"/>
            <w:tcBorders>
              <w:top w:val="nil"/>
              <w:left w:val="nil"/>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59,793,298.00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43,953,000.00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46,150,650.00</w:t>
            </w:r>
          </w:p>
        </w:tc>
      </w:tr>
      <w:tr w:rsidR="000F6598" w:rsidRPr="00CC2512" w:rsidTr="000F6598">
        <w:trPr>
          <w:trHeight w:val="405"/>
        </w:trPr>
        <w:tc>
          <w:tcPr>
            <w:tcW w:w="1383" w:type="pct"/>
            <w:tcBorders>
              <w:top w:val="nil"/>
              <w:left w:val="single" w:sz="4" w:space="0" w:color="auto"/>
              <w:bottom w:val="single" w:sz="4" w:space="0" w:color="auto"/>
              <w:right w:val="single" w:sz="4" w:space="0" w:color="auto"/>
            </w:tcBorders>
            <w:shd w:val="clear" w:color="000000" w:fill="FFFFFF"/>
            <w:vAlign w:val="center"/>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Kenya Devolution Support Programme Grant</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50,747,782.00</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53,285,170.00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55,949,428.50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58,746,899.93</w:t>
            </w:r>
          </w:p>
        </w:tc>
      </w:tr>
      <w:tr w:rsidR="000F6598" w:rsidRPr="00CC2512" w:rsidTr="000F6598">
        <w:trPr>
          <w:trHeight w:val="405"/>
        </w:trPr>
        <w:tc>
          <w:tcPr>
            <w:tcW w:w="1383" w:type="pct"/>
            <w:tcBorders>
              <w:top w:val="nil"/>
              <w:left w:val="single" w:sz="4" w:space="0" w:color="auto"/>
              <w:bottom w:val="single" w:sz="4" w:space="0" w:color="auto"/>
              <w:right w:val="single" w:sz="4" w:space="0" w:color="auto"/>
            </w:tcBorders>
            <w:shd w:val="clear" w:color="000000" w:fill="FFFFFF"/>
            <w:vAlign w:val="center"/>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World Bank Grant for Kenya Urban Support Project</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50</w:t>
            </w:r>
            <w:r>
              <w:rPr>
                <w:rFonts w:ascii="Times New Roman" w:eastAsia="Times New Roman" w:hAnsi="Times New Roman" w:cs="Times New Roman"/>
                <w:color w:val="000000"/>
                <w:sz w:val="20"/>
                <w:szCs w:val="20"/>
              </w:rPr>
              <w:t>,</w:t>
            </w:r>
            <w:r w:rsidRPr="00CC2512">
              <w:rPr>
                <w:rFonts w:ascii="Times New Roman" w:eastAsia="Times New Roman" w:hAnsi="Times New Roman" w:cs="Times New Roman"/>
                <w:color w:val="000000"/>
                <w:sz w:val="20"/>
                <w:szCs w:val="20"/>
              </w:rPr>
              <w:t>000</w:t>
            </w:r>
            <w:r>
              <w:rPr>
                <w:rFonts w:ascii="Times New Roman" w:eastAsia="Times New Roman" w:hAnsi="Times New Roman" w:cs="Times New Roman"/>
                <w:color w:val="000000"/>
                <w:sz w:val="20"/>
                <w:szCs w:val="20"/>
              </w:rPr>
              <w:t>,</w:t>
            </w:r>
            <w:r w:rsidRPr="00CC2512">
              <w:rPr>
                <w:rFonts w:ascii="Times New Roman" w:eastAsia="Times New Roman" w:hAnsi="Times New Roman" w:cs="Times New Roman"/>
                <w:color w:val="000000"/>
                <w:sz w:val="20"/>
                <w:szCs w:val="20"/>
              </w:rPr>
              <w:t>000</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52,500,000.00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55,125,000.00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57,881,250.00</w:t>
            </w:r>
          </w:p>
        </w:tc>
      </w:tr>
      <w:tr w:rsidR="000F6598" w:rsidRPr="00CC2512" w:rsidTr="000F6598">
        <w:trPr>
          <w:trHeight w:val="405"/>
        </w:trPr>
        <w:tc>
          <w:tcPr>
            <w:tcW w:w="1383" w:type="pct"/>
            <w:tcBorders>
              <w:top w:val="nil"/>
              <w:left w:val="single" w:sz="4" w:space="0" w:color="auto"/>
              <w:bottom w:val="single" w:sz="4" w:space="0" w:color="auto"/>
              <w:right w:val="single" w:sz="4" w:space="0" w:color="auto"/>
            </w:tcBorders>
            <w:shd w:val="clear" w:color="000000" w:fill="FFFFFF"/>
            <w:vAlign w:val="center"/>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DANIDA  Grant  to County Health facilities</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24,300,000.00</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20,514,998.00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21,540,747.90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22,617,785.30</w:t>
            </w:r>
          </w:p>
        </w:tc>
      </w:tr>
      <w:tr w:rsidR="000F6598" w:rsidRPr="00CC2512" w:rsidTr="000F6598">
        <w:trPr>
          <w:trHeight w:val="405"/>
        </w:trPr>
        <w:tc>
          <w:tcPr>
            <w:tcW w:w="1383" w:type="pct"/>
            <w:tcBorders>
              <w:top w:val="nil"/>
              <w:left w:val="single" w:sz="4" w:space="0" w:color="auto"/>
              <w:bottom w:val="single" w:sz="4" w:space="0" w:color="auto"/>
              <w:right w:val="single" w:sz="4" w:space="0" w:color="auto"/>
            </w:tcBorders>
            <w:shd w:val="clear" w:color="000000" w:fill="FFFFFF"/>
            <w:vAlign w:val="center"/>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 xml:space="preserve"> Grant for Universal Health Care Project </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98,175,267.00</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103,084,030.00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108,238,231.50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113,650,143.08</w:t>
            </w:r>
          </w:p>
        </w:tc>
      </w:tr>
      <w:tr w:rsidR="000F6598" w:rsidRPr="00CC2512" w:rsidTr="000F6598">
        <w:trPr>
          <w:trHeight w:val="638"/>
        </w:trPr>
        <w:tc>
          <w:tcPr>
            <w:tcW w:w="1383" w:type="pct"/>
            <w:tcBorders>
              <w:top w:val="nil"/>
              <w:left w:val="single" w:sz="4" w:space="0" w:color="auto"/>
              <w:bottom w:val="single" w:sz="4" w:space="0" w:color="auto"/>
              <w:right w:val="single" w:sz="4" w:space="0" w:color="auto"/>
            </w:tcBorders>
            <w:shd w:val="clear" w:color="000000" w:fill="FFFFFF"/>
            <w:vAlign w:val="center"/>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 xml:space="preserve"> National Agricultural and Rural Inclusive Growth Project Grant</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140,435,163.00</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147,456,921.00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154,829,767.05</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162,571,255.40</w:t>
            </w:r>
          </w:p>
        </w:tc>
      </w:tr>
      <w:tr w:rsidR="000F6598" w:rsidRPr="00CC2512" w:rsidTr="000F6598">
        <w:trPr>
          <w:trHeight w:val="810"/>
        </w:trPr>
        <w:tc>
          <w:tcPr>
            <w:tcW w:w="1383" w:type="pct"/>
            <w:tcBorders>
              <w:top w:val="nil"/>
              <w:left w:val="single" w:sz="4" w:space="0" w:color="auto"/>
              <w:bottom w:val="single" w:sz="4" w:space="0" w:color="auto"/>
              <w:right w:val="single" w:sz="4" w:space="0" w:color="auto"/>
            </w:tcBorders>
            <w:shd w:val="clear" w:color="000000" w:fill="FFFFFF"/>
            <w:vAlign w:val="center"/>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EU Grant for Instrument for Devolution Advice and Support</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45,000,000.00</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47,250,000.00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49,612,500.00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52,093,125.00</w:t>
            </w:r>
          </w:p>
        </w:tc>
      </w:tr>
      <w:tr w:rsidR="000F6598" w:rsidRPr="00CC2512" w:rsidTr="000F6598">
        <w:trPr>
          <w:trHeight w:val="405"/>
        </w:trPr>
        <w:tc>
          <w:tcPr>
            <w:tcW w:w="1383" w:type="pct"/>
            <w:tcBorders>
              <w:top w:val="nil"/>
              <w:left w:val="single" w:sz="4" w:space="0" w:color="auto"/>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 xml:space="preserve">Water and Sanitation Development Project </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400,000,000.00</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420,000,000.00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441,000,000.00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color w:val="000000"/>
                <w:sz w:val="20"/>
                <w:szCs w:val="20"/>
              </w:rPr>
            </w:pPr>
            <w:r w:rsidRPr="00CC2512">
              <w:rPr>
                <w:rFonts w:ascii="Times New Roman" w:eastAsia="Times New Roman" w:hAnsi="Times New Roman" w:cs="Times New Roman"/>
                <w:color w:val="000000"/>
                <w:sz w:val="20"/>
                <w:szCs w:val="20"/>
              </w:rPr>
              <w:t>463,050,000.00</w:t>
            </w:r>
          </w:p>
        </w:tc>
      </w:tr>
      <w:tr w:rsidR="000F6598" w:rsidRPr="00CC2512" w:rsidTr="000F6598">
        <w:trPr>
          <w:trHeight w:val="405"/>
        </w:trPr>
        <w:tc>
          <w:tcPr>
            <w:tcW w:w="1383" w:type="pct"/>
            <w:tcBorders>
              <w:top w:val="nil"/>
              <w:left w:val="single" w:sz="4" w:space="0" w:color="auto"/>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Total  Grants</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1,264,144,122.00</w:t>
            </w:r>
          </w:p>
        </w:tc>
        <w:tc>
          <w:tcPr>
            <w:tcW w:w="916" w:type="pct"/>
            <w:tcBorders>
              <w:top w:val="nil"/>
              <w:left w:val="nil"/>
              <w:bottom w:val="single" w:sz="4" w:space="0" w:color="auto"/>
              <w:right w:val="single" w:sz="4" w:space="0" w:color="auto"/>
            </w:tcBorders>
            <w:shd w:val="clear" w:color="000000" w:fill="FFFFFF"/>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1,272,016,842.00</w:t>
            </w:r>
          </w:p>
        </w:tc>
        <w:tc>
          <w:tcPr>
            <w:tcW w:w="870"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1,311,127,761.30</w:t>
            </w:r>
          </w:p>
        </w:tc>
        <w:tc>
          <w:tcPr>
            <w:tcW w:w="916" w:type="pct"/>
            <w:tcBorders>
              <w:top w:val="nil"/>
              <w:left w:val="nil"/>
              <w:bottom w:val="single" w:sz="4" w:space="0" w:color="auto"/>
              <w:right w:val="single" w:sz="4" w:space="0" w:color="auto"/>
            </w:tcBorders>
            <w:shd w:val="clear" w:color="auto" w:fill="auto"/>
            <w:noWrap/>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1,376,684,149.37</w:t>
            </w:r>
          </w:p>
        </w:tc>
      </w:tr>
      <w:tr w:rsidR="000F6598" w:rsidRPr="00CC2512" w:rsidTr="000F6598">
        <w:trPr>
          <w:trHeight w:val="368"/>
        </w:trPr>
        <w:tc>
          <w:tcPr>
            <w:tcW w:w="1383" w:type="pct"/>
            <w:tcBorders>
              <w:top w:val="nil"/>
              <w:left w:val="single" w:sz="4" w:space="0" w:color="auto"/>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GRAND TOTAL</w:t>
            </w:r>
          </w:p>
        </w:tc>
        <w:tc>
          <w:tcPr>
            <w:tcW w:w="916" w:type="pct"/>
            <w:tcBorders>
              <w:top w:val="nil"/>
              <w:left w:val="nil"/>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9,103,256,427.00</w:t>
            </w:r>
          </w:p>
        </w:tc>
        <w:tc>
          <w:tcPr>
            <w:tcW w:w="916" w:type="pct"/>
            <w:tcBorders>
              <w:top w:val="nil"/>
              <w:left w:val="nil"/>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9,169,469,393.00</w:t>
            </w:r>
          </w:p>
        </w:tc>
        <w:tc>
          <w:tcPr>
            <w:tcW w:w="870" w:type="pct"/>
            <w:tcBorders>
              <w:top w:val="nil"/>
              <w:left w:val="nil"/>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9,603,452,939.85</w:t>
            </w:r>
          </w:p>
        </w:tc>
        <w:tc>
          <w:tcPr>
            <w:tcW w:w="916" w:type="pct"/>
            <w:tcBorders>
              <w:top w:val="nil"/>
              <w:left w:val="nil"/>
              <w:bottom w:val="single" w:sz="4" w:space="0" w:color="auto"/>
              <w:right w:val="single" w:sz="4" w:space="0" w:color="auto"/>
            </w:tcBorders>
            <w:shd w:val="clear" w:color="auto" w:fill="auto"/>
            <w:vAlign w:val="bottom"/>
            <w:hideMark/>
          </w:tcPr>
          <w:p w:rsidR="000F6598" w:rsidRPr="00CC2512" w:rsidRDefault="000F6598" w:rsidP="000F6598">
            <w:pPr>
              <w:spacing w:after="0" w:line="240" w:lineRule="auto"/>
              <w:jc w:val="right"/>
              <w:rPr>
                <w:rFonts w:ascii="Times New Roman" w:eastAsia="Times New Roman" w:hAnsi="Times New Roman" w:cs="Times New Roman"/>
                <w:b/>
                <w:bCs/>
                <w:color w:val="000000"/>
                <w:sz w:val="20"/>
                <w:szCs w:val="20"/>
              </w:rPr>
            </w:pPr>
            <w:r w:rsidRPr="00CC2512">
              <w:rPr>
                <w:rFonts w:ascii="Times New Roman" w:eastAsia="Times New Roman" w:hAnsi="Times New Roman" w:cs="Times New Roman"/>
                <w:b/>
                <w:bCs/>
                <w:color w:val="000000"/>
                <w:sz w:val="20"/>
                <w:szCs w:val="20"/>
              </w:rPr>
              <w:t>10,083,625,586.85</w:t>
            </w:r>
          </w:p>
        </w:tc>
      </w:tr>
    </w:tbl>
    <w:p w:rsidR="000177CA" w:rsidRPr="00182D5D" w:rsidRDefault="000177CA" w:rsidP="000177CA">
      <w:pPr>
        <w:spacing w:after="0" w:line="240" w:lineRule="auto"/>
        <w:jc w:val="both"/>
        <w:rPr>
          <w:rFonts w:ascii="Times New Roman" w:eastAsia="Calibri" w:hAnsi="Times New Roman" w:cs="Times New Roman"/>
          <w:b/>
          <w:sz w:val="24"/>
          <w:szCs w:val="24"/>
          <w:lang w:val="en-GB" w:eastAsia="en-GB"/>
        </w:rPr>
      </w:pPr>
    </w:p>
    <w:p w:rsidR="000177CA" w:rsidRPr="00AC1592" w:rsidRDefault="000177CA" w:rsidP="000177CA">
      <w:pPr>
        <w:spacing w:after="0" w:line="360" w:lineRule="auto"/>
        <w:jc w:val="both"/>
        <w:rPr>
          <w:rFonts w:ascii="Times New Roman" w:eastAsia="Times New Roman" w:hAnsi="Times New Roman" w:cs="Arial"/>
          <w:sz w:val="24"/>
          <w:szCs w:val="24"/>
          <w:lang w:val="en-GB" w:eastAsia="en-GB"/>
        </w:rPr>
      </w:pPr>
      <w:r w:rsidRPr="000F6598">
        <w:rPr>
          <w:rFonts w:ascii="Times New Roman" w:eastAsia="Times New Roman" w:hAnsi="Times New Roman" w:cs="Arial"/>
          <w:b/>
          <w:sz w:val="24"/>
          <w:szCs w:val="24"/>
          <w:lang w:val="en-GB" w:eastAsia="en-GB"/>
        </w:rPr>
        <w:t>Source:</w:t>
      </w:r>
      <w:r w:rsidRPr="00AC1592">
        <w:rPr>
          <w:rFonts w:ascii="Times New Roman" w:eastAsia="Times New Roman" w:hAnsi="Times New Roman" w:cs="Arial"/>
          <w:sz w:val="24"/>
          <w:szCs w:val="24"/>
          <w:lang w:val="en-GB" w:eastAsia="en-GB"/>
        </w:rPr>
        <w:t xml:space="preserve"> </w:t>
      </w:r>
      <w:r w:rsidRPr="000F6598">
        <w:rPr>
          <w:rFonts w:ascii="Times New Roman" w:eastAsia="Times New Roman" w:hAnsi="Times New Roman" w:cs="Arial"/>
          <w:i/>
          <w:sz w:val="24"/>
          <w:szCs w:val="24"/>
          <w:lang w:val="en-GB" w:eastAsia="en-GB"/>
        </w:rPr>
        <w:t>Kwale County Treasury</w:t>
      </w:r>
    </w:p>
    <w:p w:rsidR="000177CA" w:rsidRDefault="000177CA" w:rsidP="000177CA"/>
    <w:p w:rsidR="00CF35DD" w:rsidRDefault="00CF35DD" w:rsidP="000177CA"/>
    <w:p w:rsidR="00CF35DD" w:rsidRDefault="00CF35DD" w:rsidP="000177CA"/>
    <w:p w:rsidR="00CE6668" w:rsidRDefault="00CE6668" w:rsidP="000177CA"/>
    <w:p w:rsidR="00CF35DD" w:rsidRDefault="00CF35DD" w:rsidP="000177CA"/>
    <w:p w:rsidR="00635C04" w:rsidRPr="00484303" w:rsidRDefault="00635C04" w:rsidP="00484303">
      <w:pPr>
        <w:pStyle w:val="Heading2"/>
        <w:numPr>
          <w:ilvl w:val="1"/>
          <w:numId w:val="31"/>
        </w:numPr>
        <w:rPr>
          <w:rFonts w:ascii="Times New Roman" w:eastAsia="Times New Roman" w:hAnsi="Times New Roman" w:cs="Times New Roman"/>
          <w:color w:val="auto"/>
          <w:sz w:val="24"/>
        </w:rPr>
      </w:pPr>
      <w:bookmarkStart w:id="69" w:name="_Toc2162826"/>
      <w:r w:rsidRPr="00484303">
        <w:rPr>
          <w:rFonts w:ascii="Times New Roman" w:eastAsia="Times New Roman" w:hAnsi="Times New Roman" w:cs="Times New Roman"/>
          <w:color w:val="auto"/>
          <w:sz w:val="24"/>
        </w:rPr>
        <w:t>Expenditure Projections</w:t>
      </w:r>
      <w:bookmarkEnd w:id="69"/>
    </w:p>
    <w:p w:rsidR="00635C04" w:rsidRPr="00F4624C" w:rsidRDefault="00484303" w:rsidP="00635C04">
      <w:pPr>
        <w:spacing w:line="360" w:lineRule="auto"/>
        <w:jc w:val="both"/>
        <w:rPr>
          <w:rFonts w:ascii="Times New Roman" w:hAnsi="Times New Roman" w:cs="Times New Roman"/>
          <w:sz w:val="24"/>
          <w:szCs w:val="24"/>
        </w:rPr>
      </w:pPr>
      <w:r>
        <w:rPr>
          <w:rFonts w:ascii="Times New Roman" w:eastAsia="Times New Roman" w:hAnsi="Times New Roman"/>
          <w:b/>
          <w:sz w:val="24"/>
        </w:rPr>
        <w:t>11</w:t>
      </w:r>
      <w:r w:rsidR="00F173E0">
        <w:rPr>
          <w:rFonts w:ascii="Times New Roman" w:eastAsia="Times New Roman" w:hAnsi="Times New Roman"/>
          <w:b/>
          <w:sz w:val="24"/>
        </w:rPr>
        <w:t>9</w:t>
      </w:r>
      <w:r w:rsidR="00635C04" w:rsidRPr="00934C84">
        <w:rPr>
          <w:rFonts w:ascii="Times New Roman" w:eastAsia="Times New Roman" w:hAnsi="Times New Roman"/>
          <w:b/>
          <w:sz w:val="24"/>
        </w:rPr>
        <w:t xml:space="preserve">. </w:t>
      </w:r>
      <w:r w:rsidR="00635C04" w:rsidRPr="00934C84">
        <w:rPr>
          <w:rFonts w:ascii="Times New Roman" w:hAnsi="Times New Roman" w:cs="Times New Roman"/>
          <w:szCs w:val="24"/>
        </w:rPr>
        <w:t xml:space="preserve"> </w:t>
      </w:r>
      <w:r w:rsidR="00635C04" w:rsidRPr="00F4624C">
        <w:rPr>
          <w:rFonts w:ascii="Times New Roman" w:hAnsi="Times New Roman" w:cs="Times New Roman"/>
          <w:sz w:val="24"/>
          <w:szCs w:val="24"/>
        </w:rPr>
        <w:t>In the financial year 2019/2020, Kwale county</w:t>
      </w:r>
      <w:r w:rsidR="00635C04" w:rsidRPr="00F4624C">
        <w:rPr>
          <w:rFonts w:ascii="Times New Roman" w:hAnsi="Times New Roman" w:cs="Times New Roman"/>
          <w:b/>
          <w:sz w:val="24"/>
          <w:szCs w:val="24"/>
        </w:rPr>
        <w:t xml:space="preserve"> </w:t>
      </w:r>
      <w:r w:rsidR="00635C04" w:rsidRPr="00F4624C">
        <w:rPr>
          <w:rFonts w:ascii="Times New Roman" w:hAnsi="Times New Roman" w:cs="Times New Roman"/>
          <w:sz w:val="24"/>
          <w:szCs w:val="24"/>
        </w:rPr>
        <w:t xml:space="preserve">overall expenditures are projected at </w:t>
      </w:r>
      <w:r w:rsidR="00F4624C" w:rsidRPr="00F4624C">
        <w:rPr>
          <w:rFonts w:ascii="Times New Roman" w:hAnsi="Times New Roman" w:cs="Times New Roman"/>
          <w:sz w:val="24"/>
          <w:szCs w:val="24"/>
        </w:rPr>
        <w:t>Ksh</w:t>
      </w:r>
      <w:r w:rsidR="00635C04" w:rsidRPr="00F4624C">
        <w:rPr>
          <w:rFonts w:ascii="Times New Roman" w:eastAsia="Times New Roman" w:hAnsi="Times New Roman" w:cs="Times New Roman"/>
          <w:b/>
          <w:sz w:val="24"/>
          <w:szCs w:val="24"/>
        </w:rPr>
        <w:t>.</w:t>
      </w:r>
      <w:r w:rsidR="00AA3C23">
        <w:rPr>
          <w:rFonts w:ascii="Times New Roman" w:eastAsia="Times New Roman" w:hAnsi="Times New Roman" w:cs="Times New Roman"/>
          <w:b/>
          <w:bCs/>
          <w:color w:val="000000"/>
          <w:sz w:val="24"/>
          <w:szCs w:val="24"/>
        </w:rPr>
        <w:t xml:space="preserve"> 9</w:t>
      </w:r>
      <w:r w:rsidR="00BD190B">
        <w:rPr>
          <w:rFonts w:ascii="Times New Roman" w:eastAsia="Times New Roman" w:hAnsi="Times New Roman" w:cs="Times New Roman"/>
          <w:b/>
          <w:bCs/>
          <w:color w:val="000000"/>
          <w:sz w:val="24"/>
          <w:szCs w:val="24"/>
        </w:rPr>
        <w:t>,169,469,393</w:t>
      </w:r>
      <w:r w:rsidR="00635C04" w:rsidRPr="00F4624C">
        <w:rPr>
          <w:rFonts w:ascii="Times New Roman" w:eastAsia="Times New Roman" w:hAnsi="Times New Roman" w:cs="Times New Roman"/>
          <w:b/>
          <w:bCs/>
          <w:color w:val="000000"/>
          <w:sz w:val="24"/>
          <w:szCs w:val="24"/>
        </w:rPr>
        <w:t>.00</w:t>
      </w:r>
      <w:r w:rsidR="00635C04" w:rsidRPr="00F4624C">
        <w:rPr>
          <w:rFonts w:ascii="Arial Narrow" w:eastAsia="Times New Roman" w:hAnsi="Arial Narrow" w:cs="Calibri"/>
          <w:b/>
          <w:bCs/>
          <w:color w:val="000000"/>
          <w:sz w:val="24"/>
          <w:szCs w:val="24"/>
        </w:rPr>
        <w:t>,</w:t>
      </w:r>
      <w:r w:rsidR="00635C04" w:rsidRPr="00F4624C">
        <w:rPr>
          <w:rFonts w:ascii="Times New Roman" w:eastAsia="Times New Roman" w:hAnsi="Times New Roman" w:cs="Times New Roman"/>
          <w:bCs/>
          <w:sz w:val="24"/>
          <w:szCs w:val="24"/>
        </w:rPr>
        <w:t xml:space="preserve"> up</w:t>
      </w:r>
      <w:r w:rsidR="00635C04" w:rsidRPr="00F4624C">
        <w:rPr>
          <w:rFonts w:ascii="Times New Roman" w:hAnsi="Times New Roman" w:cs="Times New Roman"/>
          <w:sz w:val="24"/>
          <w:szCs w:val="24"/>
        </w:rPr>
        <w:t xml:space="preserve"> from the approved total expenditure of </w:t>
      </w:r>
      <w:r w:rsidR="00F4624C" w:rsidRPr="00F4624C">
        <w:rPr>
          <w:rFonts w:ascii="Times New Roman" w:hAnsi="Times New Roman" w:cs="Times New Roman"/>
          <w:sz w:val="24"/>
          <w:szCs w:val="24"/>
        </w:rPr>
        <w:t>Ksh</w:t>
      </w:r>
      <w:r w:rsidR="00635C04" w:rsidRPr="00F4624C">
        <w:rPr>
          <w:rFonts w:ascii="Times New Roman" w:hAnsi="Times New Roman" w:cs="Times New Roman"/>
          <w:sz w:val="24"/>
          <w:szCs w:val="24"/>
        </w:rPr>
        <w:t xml:space="preserve"> </w:t>
      </w:r>
      <w:r w:rsidR="00635C04" w:rsidRPr="00F4624C">
        <w:rPr>
          <w:rFonts w:ascii="Times New Roman" w:eastAsia="Times New Roman" w:hAnsi="Times New Roman" w:cs="Times New Roman"/>
          <w:b/>
          <w:bCs/>
          <w:sz w:val="24"/>
          <w:szCs w:val="24"/>
        </w:rPr>
        <w:t xml:space="preserve">9,103,256,427.00 </w:t>
      </w:r>
      <w:r w:rsidR="00635C04" w:rsidRPr="00F4624C">
        <w:rPr>
          <w:rFonts w:ascii="Times New Roman" w:eastAsia="Times New Roman" w:hAnsi="Times New Roman" w:cs="Times New Roman"/>
          <w:color w:val="000000"/>
          <w:sz w:val="24"/>
          <w:szCs w:val="24"/>
        </w:rPr>
        <w:t>in</w:t>
      </w:r>
      <w:r w:rsidR="00635C04" w:rsidRPr="00F4624C">
        <w:rPr>
          <w:rFonts w:ascii="Times New Roman" w:hAnsi="Times New Roman" w:cs="Times New Roman"/>
          <w:sz w:val="24"/>
          <w:szCs w:val="24"/>
        </w:rPr>
        <w:t xml:space="preserve"> the </w:t>
      </w:r>
      <w:r w:rsidR="00635C04" w:rsidRPr="00F4624C">
        <w:rPr>
          <w:rFonts w:ascii="Times New Roman" w:hAnsi="Times New Roman" w:cs="Times New Roman"/>
          <w:b/>
          <w:sz w:val="24"/>
          <w:szCs w:val="24"/>
        </w:rPr>
        <w:t xml:space="preserve">FY 2018/2019 </w:t>
      </w:r>
      <w:r w:rsidR="00635C04" w:rsidRPr="00F4624C">
        <w:rPr>
          <w:rFonts w:ascii="Times New Roman" w:hAnsi="Times New Roman" w:cs="Times New Roman"/>
          <w:sz w:val="24"/>
          <w:szCs w:val="24"/>
        </w:rPr>
        <w:t>budget. Recurrent expendit</w:t>
      </w:r>
      <w:r w:rsidR="00BD190B">
        <w:rPr>
          <w:rFonts w:ascii="Times New Roman" w:hAnsi="Times New Roman" w:cs="Times New Roman"/>
          <w:sz w:val="24"/>
          <w:szCs w:val="24"/>
        </w:rPr>
        <w:t>ures are expected to slightly de</w:t>
      </w:r>
      <w:r w:rsidR="00635C04" w:rsidRPr="00F4624C">
        <w:rPr>
          <w:rFonts w:ascii="Times New Roman" w:hAnsi="Times New Roman" w:cs="Times New Roman"/>
          <w:sz w:val="24"/>
          <w:szCs w:val="24"/>
        </w:rPr>
        <w:t xml:space="preserve">crease to </w:t>
      </w:r>
      <w:r w:rsidR="00F4624C" w:rsidRPr="00F4624C">
        <w:rPr>
          <w:rFonts w:ascii="Times New Roman" w:hAnsi="Times New Roman" w:cs="Times New Roman"/>
          <w:sz w:val="24"/>
          <w:szCs w:val="24"/>
        </w:rPr>
        <w:t>Ksh</w:t>
      </w:r>
      <w:r w:rsidR="00635C04" w:rsidRPr="00F4624C">
        <w:rPr>
          <w:rFonts w:ascii="Times New Roman" w:hAnsi="Times New Roman" w:cs="Times New Roman"/>
          <w:sz w:val="24"/>
          <w:szCs w:val="24"/>
        </w:rPr>
        <w:t xml:space="preserve"> </w:t>
      </w:r>
      <w:r w:rsidR="00BD190B">
        <w:rPr>
          <w:rFonts w:ascii="Times New Roman" w:hAnsi="Times New Roman" w:cs="Times New Roman"/>
          <w:b/>
          <w:sz w:val="24"/>
          <w:szCs w:val="24"/>
        </w:rPr>
        <w:t>4.75</w:t>
      </w:r>
      <w:r w:rsidR="00635C04" w:rsidRPr="00F4624C">
        <w:rPr>
          <w:rFonts w:ascii="Times New Roman" w:hAnsi="Times New Roman" w:cs="Times New Roman"/>
          <w:b/>
          <w:sz w:val="24"/>
          <w:szCs w:val="24"/>
        </w:rPr>
        <w:t xml:space="preserve"> Billion</w:t>
      </w:r>
      <w:r w:rsidR="00635C04" w:rsidRPr="00F4624C">
        <w:rPr>
          <w:rFonts w:ascii="Times New Roman" w:hAnsi="Times New Roman" w:cs="Times New Roman"/>
          <w:sz w:val="24"/>
          <w:szCs w:val="24"/>
        </w:rPr>
        <w:t xml:space="preserve"> from </w:t>
      </w:r>
      <w:r w:rsidR="00F4624C" w:rsidRPr="00F4624C">
        <w:rPr>
          <w:rFonts w:ascii="Times New Roman" w:hAnsi="Times New Roman" w:cs="Times New Roman"/>
          <w:sz w:val="24"/>
          <w:szCs w:val="24"/>
        </w:rPr>
        <w:t>Ksh</w:t>
      </w:r>
      <w:r w:rsidR="00635C04" w:rsidRPr="00F4624C">
        <w:rPr>
          <w:rFonts w:ascii="Times New Roman" w:hAnsi="Times New Roman" w:cs="Times New Roman"/>
          <w:sz w:val="24"/>
          <w:szCs w:val="24"/>
        </w:rPr>
        <w:t xml:space="preserve"> </w:t>
      </w:r>
      <w:r w:rsidR="00635C04" w:rsidRPr="00F4624C">
        <w:rPr>
          <w:rFonts w:ascii="Times New Roman" w:hAnsi="Times New Roman" w:cs="Times New Roman"/>
          <w:b/>
          <w:sz w:val="24"/>
          <w:szCs w:val="24"/>
        </w:rPr>
        <w:t xml:space="preserve">4.76 </w:t>
      </w:r>
      <w:r w:rsidR="00635C04" w:rsidRPr="00F4624C">
        <w:rPr>
          <w:rFonts w:ascii="Times New Roman" w:hAnsi="Times New Roman" w:cs="Times New Roman"/>
          <w:sz w:val="24"/>
          <w:szCs w:val="24"/>
        </w:rPr>
        <w:t xml:space="preserve">billion in the current </w:t>
      </w:r>
      <w:r w:rsidR="00635C04" w:rsidRPr="00F4624C">
        <w:rPr>
          <w:rFonts w:ascii="Times New Roman" w:hAnsi="Times New Roman" w:cs="Times New Roman"/>
          <w:b/>
          <w:sz w:val="24"/>
          <w:szCs w:val="24"/>
        </w:rPr>
        <w:t>FY 2018/19</w:t>
      </w:r>
      <w:r w:rsidR="00635C04" w:rsidRPr="00F4624C">
        <w:rPr>
          <w:rFonts w:ascii="Times New Roman" w:hAnsi="Times New Roman" w:cs="Times New Roman"/>
          <w:color w:val="00B050"/>
          <w:sz w:val="24"/>
          <w:szCs w:val="24"/>
        </w:rPr>
        <w:t xml:space="preserve">. </w:t>
      </w:r>
      <w:r w:rsidR="00635C04" w:rsidRPr="00F4624C">
        <w:rPr>
          <w:rFonts w:ascii="Times New Roman" w:hAnsi="Times New Roman" w:cs="Times New Roman"/>
          <w:sz w:val="24"/>
          <w:szCs w:val="24"/>
        </w:rPr>
        <w:t>Development expend</w:t>
      </w:r>
      <w:r w:rsidR="009934FA">
        <w:rPr>
          <w:rFonts w:ascii="Times New Roman" w:hAnsi="Times New Roman" w:cs="Times New Roman"/>
          <w:sz w:val="24"/>
          <w:szCs w:val="24"/>
        </w:rPr>
        <w:t xml:space="preserve">itures are projected to </w:t>
      </w:r>
      <w:r w:rsidR="00BD190B">
        <w:rPr>
          <w:rFonts w:ascii="Times New Roman" w:hAnsi="Times New Roman" w:cs="Times New Roman"/>
          <w:sz w:val="24"/>
          <w:szCs w:val="24"/>
        </w:rPr>
        <w:t>in</w:t>
      </w:r>
      <w:r w:rsidR="009934FA">
        <w:rPr>
          <w:rFonts w:ascii="Times New Roman" w:hAnsi="Times New Roman" w:cs="Times New Roman"/>
          <w:sz w:val="24"/>
          <w:szCs w:val="24"/>
        </w:rPr>
        <w:t>crease</w:t>
      </w:r>
      <w:r w:rsidR="00635C04" w:rsidRPr="00F4624C">
        <w:rPr>
          <w:rFonts w:ascii="Times New Roman" w:hAnsi="Times New Roman" w:cs="Times New Roman"/>
          <w:sz w:val="24"/>
          <w:szCs w:val="24"/>
        </w:rPr>
        <w:t xml:space="preserve"> to </w:t>
      </w:r>
      <w:r w:rsidR="00BD190B">
        <w:rPr>
          <w:rFonts w:ascii="Times New Roman" w:hAnsi="Times New Roman" w:cs="Times New Roman"/>
          <w:b/>
          <w:sz w:val="24"/>
          <w:szCs w:val="24"/>
        </w:rPr>
        <w:t>4.42</w:t>
      </w:r>
      <w:r w:rsidR="00635C04" w:rsidRPr="00F4624C">
        <w:rPr>
          <w:rFonts w:ascii="Times New Roman" w:hAnsi="Times New Roman" w:cs="Times New Roman"/>
          <w:b/>
          <w:sz w:val="24"/>
          <w:szCs w:val="24"/>
        </w:rPr>
        <w:t xml:space="preserve"> billion</w:t>
      </w:r>
      <w:r w:rsidR="00635C04" w:rsidRPr="00F4624C">
        <w:rPr>
          <w:rFonts w:ascii="Times New Roman" w:hAnsi="Times New Roman" w:cs="Times New Roman"/>
          <w:sz w:val="24"/>
          <w:szCs w:val="24"/>
        </w:rPr>
        <w:t xml:space="preserve"> from </w:t>
      </w:r>
      <w:r w:rsidR="000177CA" w:rsidRPr="00F4624C">
        <w:rPr>
          <w:rFonts w:ascii="Times New Roman" w:hAnsi="Times New Roman" w:cs="Times New Roman"/>
          <w:sz w:val="24"/>
          <w:szCs w:val="24"/>
        </w:rPr>
        <w:t>Ksh</w:t>
      </w:r>
      <w:r w:rsidR="00635C04" w:rsidRPr="00F4624C">
        <w:rPr>
          <w:rFonts w:ascii="Times New Roman" w:hAnsi="Times New Roman" w:cs="Times New Roman"/>
          <w:sz w:val="24"/>
          <w:szCs w:val="24"/>
        </w:rPr>
        <w:t xml:space="preserve">. </w:t>
      </w:r>
      <w:r w:rsidR="00635C04" w:rsidRPr="00F4624C">
        <w:rPr>
          <w:rFonts w:ascii="Times New Roman" w:hAnsi="Times New Roman" w:cs="Times New Roman"/>
          <w:b/>
          <w:sz w:val="24"/>
          <w:szCs w:val="24"/>
        </w:rPr>
        <w:t>4.34 billion</w:t>
      </w:r>
      <w:r w:rsidR="00635C04" w:rsidRPr="00F4624C">
        <w:rPr>
          <w:rFonts w:ascii="Times New Roman" w:hAnsi="Times New Roman" w:cs="Times New Roman"/>
          <w:sz w:val="24"/>
          <w:szCs w:val="24"/>
        </w:rPr>
        <w:t xml:space="preserve"> in the current FY 2018/19.</w:t>
      </w:r>
    </w:p>
    <w:p w:rsidR="000F6598" w:rsidRDefault="00484303" w:rsidP="000F6598">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F173E0">
        <w:rPr>
          <w:rFonts w:ascii="Times New Roman" w:hAnsi="Times New Roman" w:cs="Times New Roman"/>
          <w:b/>
          <w:sz w:val="24"/>
          <w:szCs w:val="24"/>
        </w:rPr>
        <w:t>20</w:t>
      </w:r>
      <w:r w:rsidR="00635C04">
        <w:rPr>
          <w:rFonts w:ascii="Times New Roman" w:hAnsi="Times New Roman" w:cs="Times New Roman"/>
          <w:sz w:val="24"/>
          <w:szCs w:val="24"/>
        </w:rPr>
        <w:t xml:space="preserve">. </w:t>
      </w:r>
      <w:r w:rsidR="000F6598">
        <w:rPr>
          <w:rFonts w:ascii="Times New Roman" w:hAnsi="Times New Roman" w:cs="Times New Roman"/>
          <w:sz w:val="24"/>
          <w:szCs w:val="24"/>
        </w:rPr>
        <w:t xml:space="preserve">This </w:t>
      </w:r>
      <w:r w:rsidR="000F6598" w:rsidRPr="0028071E">
        <w:rPr>
          <w:rFonts w:ascii="Times New Roman" w:hAnsi="Times New Roman" w:cs="Times New Roman"/>
          <w:sz w:val="24"/>
          <w:szCs w:val="24"/>
        </w:rPr>
        <w:t>2019</w:t>
      </w:r>
      <w:r w:rsidR="000F6598" w:rsidRPr="006A3DEB">
        <w:rPr>
          <w:rFonts w:ascii="Times New Roman" w:hAnsi="Times New Roman" w:cs="Times New Roman"/>
          <w:sz w:val="24"/>
          <w:szCs w:val="24"/>
        </w:rPr>
        <w:t xml:space="preserve"> CFSP proposes </w:t>
      </w:r>
      <w:r w:rsidR="000F6598">
        <w:rPr>
          <w:rFonts w:ascii="Times New Roman" w:hAnsi="Times New Roman" w:cs="Times New Roman"/>
          <w:b/>
          <w:sz w:val="24"/>
          <w:szCs w:val="24"/>
        </w:rPr>
        <w:t>45.34</w:t>
      </w:r>
      <w:r w:rsidR="000F6598" w:rsidRPr="004C4B54">
        <w:rPr>
          <w:rFonts w:ascii="Times New Roman" w:hAnsi="Times New Roman" w:cs="Times New Roman"/>
          <w:sz w:val="24"/>
          <w:szCs w:val="24"/>
        </w:rPr>
        <w:t xml:space="preserve"> per cent of the budget to be allocated to development Programmes while the balance of </w:t>
      </w:r>
      <w:r w:rsidR="000F6598">
        <w:rPr>
          <w:rFonts w:ascii="Times New Roman" w:hAnsi="Times New Roman" w:cs="Times New Roman"/>
          <w:b/>
          <w:sz w:val="24"/>
          <w:szCs w:val="24"/>
        </w:rPr>
        <w:t>54.66</w:t>
      </w:r>
      <w:r w:rsidR="000F6598" w:rsidRPr="004C4B54">
        <w:rPr>
          <w:rFonts w:ascii="Times New Roman" w:hAnsi="Times New Roman" w:cs="Times New Roman"/>
          <w:b/>
          <w:sz w:val="24"/>
          <w:szCs w:val="24"/>
        </w:rPr>
        <w:t xml:space="preserve"> </w:t>
      </w:r>
      <w:r w:rsidR="000F6598" w:rsidRPr="004C4B54">
        <w:rPr>
          <w:rFonts w:ascii="Times New Roman" w:hAnsi="Times New Roman" w:cs="Times New Roman"/>
          <w:sz w:val="24"/>
          <w:szCs w:val="24"/>
        </w:rPr>
        <w:t xml:space="preserve">per </w:t>
      </w:r>
      <w:r w:rsidR="000F6598" w:rsidRPr="006A3DEB">
        <w:rPr>
          <w:rFonts w:ascii="Times New Roman" w:hAnsi="Times New Roman" w:cs="Times New Roman"/>
          <w:sz w:val="24"/>
          <w:szCs w:val="24"/>
        </w:rPr>
        <w:t>cent is alloc</w:t>
      </w:r>
      <w:r w:rsidR="000F6598">
        <w:rPr>
          <w:rFonts w:ascii="Times New Roman" w:hAnsi="Times New Roman" w:cs="Times New Roman"/>
          <w:sz w:val="24"/>
          <w:szCs w:val="24"/>
        </w:rPr>
        <w:t>ated to recurrent expenditure</w:t>
      </w:r>
    </w:p>
    <w:p w:rsidR="00635C04" w:rsidRDefault="00484303" w:rsidP="00484303">
      <w:pPr>
        <w:pStyle w:val="Caption"/>
        <w:spacing w:after="0"/>
        <w:contextualSpacing/>
        <w:rPr>
          <w:rFonts w:ascii="Arial Narrow" w:hAnsi="Arial Narrow"/>
          <w:color w:val="auto"/>
          <w:sz w:val="20"/>
        </w:rPr>
      </w:pPr>
      <w:bookmarkStart w:id="70" w:name="_Toc259711"/>
      <w:r w:rsidRPr="00000DAD">
        <w:rPr>
          <w:rFonts w:ascii="Arial Narrow" w:hAnsi="Arial Narrow"/>
          <w:color w:val="auto"/>
        </w:rPr>
        <w:t xml:space="preserve">Table </w:t>
      </w:r>
      <w:r w:rsidRPr="00000DAD">
        <w:rPr>
          <w:rFonts w:ascii="Arial Narrow" w:hAnsi="Arial Narrow"/>
          <w:color w:val="auto"/>
        </w:rPr>
        <w:fldChar w:fldCharType="begin"/>
      </w:r>
      <w:r w:rsidRPr="00000DAD">
        <w:rPr>
          <w:rFonts w:ascii="Arial Narrow" w:hAnsi="Arial Narrow"/>
          <w:color w:val="auto"/>
        </w:rPr>
        <w:instrText xml:space="preserve"> SEQ Table \* ARABIC </w:instrText>
      </w:r>
      <w:r w:rsidRPr="00000DAD">
        <w:rPr>
          <w:rFonts w:ascii="Arial Narrow" w:hAnsi="Arial Narrow"/>
          <w:color w:val="auto"/>
        </w:rPr>
        <w:fldChar w:fldCharType="separate"/>
      </w:r>
      <w:r w:rsidR="00716009">
        <w:rPr>
          <w:rFonts w:ascii="Arial Narrow" w:hAnsi="Arial Narrow"/>
          <w:noProof/>
          <w:color w:val="auto"/>
        </w:rPr>
        <w:t>6</w:t>
      </w:r>
      <w:r w:rsidRPr="00000DAD">
        <w:rPr>
          <w:rFonts w:ascii="Arial Narrow" w:hAnsi="Arial Narrow"/>
          <w:color w:val="auto"/>
        </w:rPr>
        <w:fldChar w:fldCharType="end"/>
      </w:r>
      <w:r w:rsidRPr="00BD190B">
        <w:rPr>
          <w:rFonts w:ascii="Arial Narrow" w:hAnsi="Arial Narrow"/>
          <w:color w:val="auto"/>
          <w:sz w:val="20"/>
        </w:rPr>
        <w:t xml:space="preserve">: </w:t>
      </w:r>
      <w:r w:rsidR="00635C04" w:rsidRPr="00BD190B">
        <w:rPr>
          <w:rFonts w:ascii="Arial Narrow" w:hAnsi="Arial Narrow"/>
          <w:color w:val="auto"/>
          <w:sz w:val="20"/>
        </w:rPr>
        <w:t>Medium Term Recurrent Expenditure Framework for the period FY 2018/2019 – FY 2021/2022</w:t>
      </w:r>
      <w:bookmarkEnd w:id="70"/>
    </w:p>
    <w:tbl>
      <w:tblPr>
        <w:tblW w:w="4897" w:type="pct"/>
        <w:tblLayout w:type="fixed"/>
        <w:tblLook w:val="04A0" w:firstRow="1" w:lastRow="0" w:firstColumn="1" w:lastColumn="0" w:noHBand="0" w:noVBand="1"/>
      </w:tblPr>
      <w:tblGrid>
        <w:gridCol w:w="2447"/>
        <w:gridCol w:w="900"/>
        <w:gridCol w:w="1529"/>
        <w:gridCol w:w="1441"/>
        <w:gridCol w:w="1531"/>
        <w:gridCol w:w="1531"/>
      </w:tblGrid>
      <w:tr w:rsidR="000F6598" w:rsidRPr="00CC3A9C" w:rsidTr="002414D3">
        <w:trPr>
          <w:trHeight w:val="8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598" w:rsidRPr="002414D3" w:rsidRDefault="000F6598" w:rsidP="000F6598">
            <w:pPr>
              <w:spacing w:after="0" w:line="240" w:lineRule="auto"/>
              <w:jc w:val="center"/>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PROPOSED 2019 CFSP RECURRENT EXPENDITURE CEILINGS</w:t>
            </w:r>
          </w:p>
        </w:tc>
      </w:tr>
      <w:tr w:rsidR="002414D3" w:rsidRPr="00CC3A9C" w:rsidTr="002414D3">
        <w:trPr>
          <w:trHeight w:val="300"/>
        </w:trPr>
        <w:tc>
          <w:tcPr>
            <w:tcW w:w="1305" w:type="pct"/>
            <w:vMerge w:val="restart"/>
            <w:tcBorders>
              <w:top w:val="nil"/>
              <w:left w:val="single" w:sz="4" w:space="0" w:color="auto"/>
              <w:bottom w:val="single" w:sz="4" w:space="0" w:color="auto"/>
              <w:right w:val="single" w:sz="4" w:space="0" w:color="auto"/>
            </w:tcBorders>
            <w:shd w:val="clear" w:color="auto" w:fill="auto"/>
            <w:vAlign w:val="center"/>
            <w:hideMark/>
          </w:tcPr>
          <w:p w:rsidR="000F6598" w:rsidRPr="002414D3" w:rsidRDefault="000F6598" w:rsidP="000F6598">
            <w:pPr>
              <w:spacing w:after="0" w:line="240" w:lineRule="auto"/>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SECTOR</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0F6598" w:rsidRPr="002414D3" w:rsidRDefault="000F6598" w:rsidP="000F6598">
            <w:pPr>
              <w:spacing w:after="0" w:line="240" w:lineRule="auto"/>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 </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0F6598" w:rsidRPr="002414D3" w:rsidRDefault="000F6598" w:rsidP="000F6598">
            <w:pPr>
              <w:spacing w:after="0" w:line="240" w:lineRule="auto"/>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 xml:space="preserve"> Estimates FY 2018/19</w:t>
            </w:r>
          </w:p>
        </w:tc>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0F6598" w:rsidRPr="002414D3" w:rsidRDefault="000F6598" w:rsidP="000F6598">
            <w:pPr>
              <w:spacing w:after="0" w:line="240" w:lineRule="auto"/>
              <w:jc w:val="center"/>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 xml:space="preserve"> Ceilings FY 2019/2020</w:t>
            </w:r>
          </w:p>
        </w:tc>
        <w:tc>
          <w:tcPr>
            <w:tcW w:w="1632" w:type="pct"/>
            <w:gridSpan w:val="2"/>
            <w:tcBorders>
              <w:top w:val="single" w:sz="4" w:space="0" w:color="auto"/>
              <w:left w:val="nil"/>
              <w:bottom w:val="single" w:sz="4" w:space="0" w:color="auto"/>
              <w:right w:val="single" w:sz="4" w:space="0" w:color="auto"/>
            </w:tcBorders>
            <w:shd w:val="clear" w:color="auto" w:fill="auto"/>
            <w:noWrap/>
            <w:vAlign w:val="center"/>
            <w:hideMark/>
          </w:tcPr>
          <w:p w:rsidR="000F6598" w:rsidRPr="002414D3" w:rsidRDefault="000F6598" w:rsidP="000F6598">
            <w:pPr>
              <w:spacing w:after="0" w:line="240" w:lineRule="auto"/>
              <w:jc w:val="center"/>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PROJECTIONS</w:t>
            </w:r>
          </w:p>
        </w:tc>
      </w:tr>
      <w:tr w:rsidR="002414D3" w:rsidRPr="00CC3A9C" w:rsidTr="002414D3">
        <w:trPr>
          <w:trHeight w:val="116"/>
        </w:trPr>
        <w:tc>
          <w:tcPr>
            <w:tcW w:w="1305" w:type="pct"/>
            <w:vMerge/>
            <w:tcBorders>
              <w:top w:val="nil"/>
              <w:left w:val="single" w:sz="4" w:space="0" w:color="auto"/>
              <w:bottom w:val="single" w:sz="4" w:space="0" w:color="auto"/>
              <w:right w:val="single" w:sz="4" w:space="0" w:color="auto"/>
            </w:tcBorders>
            <w:vAlign w:val="center"/>
            <w:hideMark/>
          </w:tcPr>
          <w:p w:rsidR="000F6598" w:rsidRPr="002414D3" w:rsidRDefault="000F6598" w:rsidP="000F6598">
            <w:pPr>
              <w:spacing w:after="0" w:line="240" w:lineRule="auto"/>
              <w:rPr>
                <w:rFonts w:ascii="Times New Roman" w:eastAsia="Times New Roman" w:hAnsi="Times New Roman" w:cs="Times New Roman"/>
                <w:b/>
                <w:bCs/>
                <w:color w:val="000000"/>
                <w:sz w:val="16"/>
                <w:szCs w:val="16"/>
              </w:rPr>
            </w:pPr>
          </w:p>
        </w:tc>
        <w:tc>
          <w:tcPr>
            <w:tcW w:w="480" w:type="pct"/>
            <w:vMerge/>
            <w:tcBorders>
              <w:top w:val="nil"/>
              <w:left w:val="single" w:sz="4" w:space="0" w:color="auto"/>
              <w:bottom w:val="single" w:sz="4" w:space="0" w:color="auto"/>
              <w:right w:val="single" w:sz="4" w:space="0" w:color="auto"/>
            </w:tcBorders>
            <w:vAlign w:val="center"/>
            <w:hideMark/>
          </w:tcPr>
          <w:p w:rsidR="000F6598" w:rsidRPr="002414D3" w:rsidRDefault="000F6598" w:rsidP="000F6598">
            <w:pPr>
              <w:spacing w:after="0" w:line="240" w:lineRule="auto"/>
              <w:rPr>
                <w:rFonts w:ascii="Times New Roman" w:eastAsia="Times New Roman" w:hAnsi="Times New Roman" w:cs="Times New Roman"/>
                <w:b/>
                <w:bCs/>
                <w:color w:val="000000"/>
                <w:sz w:val="16"/>
                <w:szCs w:val="16"/>
              </w:rPr>
            </w:pPr>
          </w:p>
        </w:tc>
        <w:tc>
          <w:tcPr>
            <w:tcW w:w="815" w:type="pct"/>
            <w:vMerge/>
            <w:tcBorders>
              <w:top w:val="nil"/>
              <w:left w:val="single" w:sz="4" w:space="0" w:color="auto"/>
              <w:bottom w:val="single" w:sz="4" w:space="0" w:color="auto"/>
              <w:right w:val="single" w:sz="4" w:space="0" w:color="auto"/>
            </w:tcBorders>
            <w:vAlign w:val="center"/>
            <w:hideMark/>
          </w:tcPr>
          <w:p w:rsidR="000F6598" w:rsidRPr="002414D3" w:rsidRDefault="000F6598" w:rsidP="000F6598">
            <w:pPr>
              <w:spacing w:after="0" w:line="240" w:lineRule="auto"/>
              <w:rPr>
                <w:rFonts w:ascii="Times New Roman" w:eastAsia="Times New Roman" w:hAnsi="Times New Roman" w:cs="Times New Roman"/>
                <w:b/>
                <w:bCs/>
                <w:color w:val="000000"/>
                <w:sz w:val="16"/>
                <w:szCs w:val="16"/>
              </w:rPr>
            </w:pPr>
          </w:p>
        </w:tc>
        <w:tc>
          <w:tcPr>
            <w:tcW w:w="768" w:type="pct"/>
            <w:vMerge/>
            <w:tcBorders>
              <w:top w:val="nil"/>
              <w:left w:val="single" w:sz="4" w:space="0" w:color="auto"/>
              <w:bottom w:val="single" w:sz="4" w:space="0" w:color="auto"/>
              <w:right w:val="single" w:sz="4" w:space="0" w:color="auto"/>
            </w:tcBorders>
            <w:vAlign w:val="center"/>
            <w:hideMark/>
          </w:tcPr>
          <w:p w:rsidR="000F6598" w:rsidRPr="002414D3" w:rsidRDefault="000F6598" w:rsidP="000F6598">
            <w:pPr>
              <w:spacing w:after="0" w:line="240" w:lineRule="auto"/>
              <w:rPr>
                <w:rFonts w:ascii="Times New Roman" w:eastAsia="Times New Roman" w:hAnsi="Times New Roman" w:cs="Times New Roman"/>
                <w:b/>
                <w:bCs/>
                <w:color w:val="000000"/>
                <w:sz w:val="16"/>
                <w:szCs w:val="16"/>
              </w:rPr>
            </w:pPr>
          </w:p>
        </w:tc>
        <w:tc>
          <w:tcPr>
            <w:tcW w:w="816" w:type="pct"/>
            <w:tcBorders>
              <w:top w:val="nil"/>
              <w:left w:val="nil"/>
              <w:bottom w:val="single" w:sz="4" w:space="0" w:color="auto"/>
              <w:right w:val="single" w:sz="4" w:space="0" w:color="auto"/>
            </w:tcBorders>
            <w:shd w:val="clear" w:color="auto" w:fill="auto"/>
            <w:noWrap/>
            <w:vAlign w:val="center"/>
            <w:hideMark/>
          </w:tcPr>
          <w:p w:rsidR="000F6598" w:rsidRPr="002414D3" w:rsidRDefault="000F6598"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FY 2020/2021</w:t>
            </w:r>
          </w:p>
        </w:tc>
        <w:tc>
          <w:tcPr>
            <w:tcW w:w="816" w:type="pct"/>
            <w:tcBorders>
              <w:top w:val="nil"/>
              <w:left w:val="nil"/>
              <w:bottom w:val="single" w:sz="4" w:space="0" w:color="auto"/>
              <w:right w:val="single" w:sz="4" w:space="0" w:color="auto"/>
            </w:tcBorders>
            <w:shd w:val="clear" w:color="auto" w:fill="auto"/>
            <w:noWrap/>
            <w:vAlign w:val="center"/>
            <w:hideMark/>
          </w:tcPr>
          <w:p w:rsidR="000F6598" w:rsidRPr="002414D3" w:rsidRDefault="000F6598"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FY 2021/2022</w:t>
            </w:r>
          </w:p>
        </w:tc>
      </w:tr>
      <w:tr w:rsidR="00EE1131" w:rsidRPr="00CC3A9C" w:rsidTr="00EE1131">
        <w:trPr>
          <w:trHeight w:val="440"/>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AGRICULTURE, RURAL AND URBAN DEVELOPMENT</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 xml:space="preserve"> TOTAL </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229,869,340.15</w:t>
            </w:r>
          </w:p>
        </w:tc>
        <w:tc>
          <w:tcPr>
            <w:tcW w:w="768" w:type="pct"/>
            <w:tcBorders>
              <w:top w:val="nil"/>
              <w:left w:val="nil"/>
              <w:bottom w:val="single" w:sz="4" w:space="0" w:color="auto"/>
              <w:right w:val="single" w:sz="4" w:space="0" w:color="auto"/>
            </w:tcBorders>
            <w:shd w:val="clear" w:color="auto" w:fill="auto"/>
            <w:noWrap/>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222,818,843.17</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243,354,346.38</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255,522,063.70</w:t>
            </w:r>
          </w:p>
        </w:tc>
      </w:tr>
      <w:tr w:rsidR="00EE1131" w:rsidRPr="00CC3A9C" w:rsidTr="00EE1131">
        <w:trPr>
          <w:trHeight w:val="170"/>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Agriculture, Livestock and Fisheries</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Sub 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178,220,362.00</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169,664,289.39</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184,752,692.66</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193,990,327.29</w:t>
            </w:r>
          </w:p>
        </w:tc>
      </w:tr>
      <w:tr w:rsidR="00EE1131" w:rsidRPr="00CC3A9C" w:rsidTr="00EE1131">
        <w:trPr>
          <w:trHeight w:val="480"/>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Environment  and Natural Resources Management</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Sub 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51,648,978.15</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53,154,553.78</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58,601,653.72</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61,531,736.40</w:t>
            </w:r>
          </w:p>
        </w:tc>
      </w:tr>
      <w:tr w:rsidR="00EE1131" w:rsidRPr="00CC3A9C" w:rsidTr="00EE1131">
        <w:trPr>
          <w:trHeight w:val="161"/>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 xml:space="preserve">ENERGY AND INFRASTRUCTURE  </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97,614,717.05</w:t>
            </w:r>
          </w:p>
        </w:tc>
        <w:tc>
          <w:tcPr>
            <w:tcW w:w="768" w:type="pct"/>
            <w:tcBorders>
              <w:top w:val="nil"/>
              <w:left w:val="nil"/>
              <w:bottom w:val="single" w:sz="4" w:space="0" w:color="auto"/>
              <w:right w:val="single" w:sz="4" w:space="0" w:color="auto"/>
            </w:tcBorders>
            <w:shd w:val="clear" w:color="auto" w:fill="auto"/>
            <w:noWrap/>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136,821,520.05</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152,339,926.25</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159,956,922.57</w:t>
            </w:r>
          </w:p>
        </w:tc>
      </w:tr>
      <w:tr w:rsidR="00EE1131" w:rsidRPr="00CC3A9C" w:rsidTr="00EE1131">
        <w:trPr>
          <w:trHeight w:val="64"/>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Roads and Public Works</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Sub 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97,614,717.05</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136,821,520.05</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152,339,926.25</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159,956,922.57</w:t>
            </w:r>
          </w:p>
        </w:tc>
      </w:tr>
      <w:tr w:rsidR="00EE1131" w:rsidRPr="00CC3A9C" w:rsidTr="00EE1131">
        <w:trPr>
          <w:trHeight w:val="143"/>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GENERAL ECONOMIC &amp; COMMERCIAL AFFAIRS</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133,220,098.00</w:t>
            </w:r>
          </w:p>
        </w:tc>
        <w:tc>
          <w:tcPr>
            <w:tcW w:w="768" w:type="pct"/>
            <w:tcBorders>
              <w:top w:val="nil"/>
              <w:left w:val="nil"/>
              <w:bottom w:val="single" w:sz="4" w:space="0" w:color="auto"/>
              <w:right w:val="single" w:sz="4" w:space="0" w:color="auto"/>
            </w:tcBorders>
            <w:shd w:val="clear" w:color="auto" w:fill="auto"/>
            <w:noWrap/>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108,823,928.47</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120,475,587.19</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126,499,366.55</w:t>
            </w:r>
          </w:p>
        </w:tc>
      </w:tr>
      <w:tr w:rsidR="00EE1131" w:rsidRPr="00CC3A9C" w:rsidTr="00EE1131">
        <w:trPr>
          <w:trHeight w:val="179"/>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Trade and Cooperatives Development</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Sub 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71,576,965.00</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58,483,663.91</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65,293,372.11</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68,558,040.71</w:t>
            </w:r>
          </w:p>
        </w:tc>
      </w:tr>
      <w:tr w:rsidR="00EE1131" w:rsidRPr="00CC3A9C" w:rsidTr="00EE1131">
        <w:trPr>
          <w:trHeight w:val="300"/>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Tourism, Investment and ICT</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Sub 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61,643,133.00</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50,340,264.56</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55,182,215.09</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57,941,325.84</w:t>
            </w:r>
          </w:p>
        </w:tc>
      </w:tr>
      <w:tr w:rsidR="00EE1131" w:rsidRPr="00CC3A9C" w:rsidTr="00EE1131">
        <w:trPr>
          <w:trHeight w:val="64"/>
        </w:trPr>
        <w:tc>
          <w:tcPr>
            <w:tcW w:w="1305" w:type="pct"/>
            <w:tcBorders>
              <w:top w:val="nil"/>
              <w:left w:val="single" w:sz="4" w:space="0" w:color="auto"/>
              <w:bottom w:val="single" w:sz="4" w:space="0" w:color="auto"/>
              <w:right w:val="single" w:sz="4" w:space="0" w:color="auto"/>
            </w:tcBorders>
            <w:shd w:val="clear" w:color="000000" w:fill="FFFFFF"/>
            <w:vAlign w:val="center"/>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HEALTH SERVICES</w:t>
            </w:r>
          </w:p>
        </w:tc>
        <w:tc>
          <w:tcPr>
            <w:tcW w:w="480" w:type="pct"/>
            <w:tcBorders>
              <w:top w:val="nil"/>
              <w:left w:val="nil"/>
              <w:bottom w:val="single" w:sz="4" w:space="0" w:color="auto"/>
              <w:right w:val="single" w:sz="4" w:space="0" w:color="auto"/>
            </w:tcBorders>
            <w:shd w:val="clear" w:color="000000" w:fill="FFFFFF"/>
            <w:vAlign w:val="bottom"/>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TOTAL</w:t>
            </w:r>
          </w:p>
        </w:tc>
        <w:tc>
          <w:tcPr>
            <w:tcW w:w="815" w:type="pct"/>
            <w:tcBorders>
              <w:top w:val="nil"/>
              <w:left w:val="nil"/>
              <w:bottom w:val="single" w:sz="4" w:space="0" w:color="auto"/>
              <w:right w:val="single" w:sz="4" w:space="0" w:color="auto"/>
            </w:tcBorders>
            <w:shd w:val="clear" w:color="000000" w:fill="FFFFFF"/>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1,845,531,244.00</w:t>
            </w:r>
          </w:p>
        </w:tc>
        <w:tc>
          <w:tcPr>
            <w:tcW w:w="768" w:type="pct"/>
            <w:tcBorders>
              <w:top w:val="nil"/>
              <w:left w:val="nil"/>
              <w:bottom w:val="single" w:sz="4" w:space="0" w:color="auto"/>
              <w:right w:val="single" w:sz="4" w:space="0" w:color="auto"/>
            </w:tcBorders>
            <w:shd w:val="clear" w:color="000000" w:fill="FFFFFF"/>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1,845,555,120.45</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1,971,561,630.62</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2,070,139,712.15</w:t>
            </w:r>
          </w:p>
        </w:tc>
      </w:tr>
      <w:tr w:rsidR="00EE1131" w:rsidRPr="00CC3A9C" w:rsidTr="00EE1131">
        <w:trPr>
          <w:trHeight w:val="300"/>
        </w:trPr>
        <w:tc>
          <w:tcPr>
            <w:tcW w:w="1305" w:type="pct"/>
            <w:tcBorders>
              <w:top w:val="nil"/>
              <w:left w:val="single" w:sz="4" w:space="0" w:color="auto"/>
              <w:bottom w:val="single" w:sz="4" w:space="0" w:color="auto"/>
              <w:right w:val="single" w:sz="4" w:space="0" w:color="auto"/>
            </w:tcBorders>
            <w:shd w:val="clear" w:color="000000" w:fill="FFFFFF"/>
            <w:vAlign w:val="center"/>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EDUCATION</w:t>
            </w:r>
          </w:p>
        </w:tc>
        <w:tc>
          <w:tcPr>
            <w:tcW w:w="480" w:type="pct"/>
            <w:tcBorders>
              <w:top w:val="nil"/>
              <w:left w:val="nil"/>
              <w:bottom w:val="single" w:sz="4" w:space="0" w:color="auto"/>
              <w:right w:val="single" w:sz="4" w:space="0" w:color="auto"/>
            </w:tcBorders>
            <w:shd w:val="clear" w:color="000000" w:fill="FFFFFF"/>
            <w:vAlign w:val="bottom"/>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TOTAL</w:t>
            </w:r>
          </w:p>
        </w:tc>
        <w:tc>
          <w:tcPr>
            <w:tcW w:w="815" w:type="pct"/>
            <w:tcBorders>
              <w:top w:val="nil"/>
              <w:left w:val="nil"/>
              <w:bottom w:val="single" w:sz="4" w:space="0" w:color="auto"/>
              <w:right w:val="single" w:sz="4" w:space="0" w:color="auto"/>
            </w:tcBorders>
            <w:shd w:val="clear" w:color="000000" w:fill="FFFFFF"/>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760,689,521.00</w:t>
            </w:r>
          </w:p>
        </w:tc>
        <w:tc>
          <w:tcPr>
            <w:tcW w:w="768" w:type="pct"/>
            <w:tcBorders>
              <w:top w:val="nil"/>
              <w:left w:val="nil"/>
              <w:bottom w:val="single" w:sz="4" w:space="0" w:color="auto"/>
              <w:right w:val="single" w:sz="4" w:space="0" w:color="auto"/>
            </w:tcBorders>
            <w:shd w:val="clear" w:color="000000" w:fill="FFFFFF"/>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885,042,407.92</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950,772,480.97</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998,311,105.01</w:t>
            </w:r>
          </w:p>
        </w:tc>
      </w:tr>
      <w:tr w:rsidR="00EE1131" w:rsidRPr="00CC3A9C" w:rsidTr="00EE1131">
        <w:trPr>
          <w:trHeight w:val="269"/>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PUBLIC ADMINISTRATION &amp; INTERNATIONAL RELATIONS</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1,513,911,287.01</w:t>
            </w:r>
          </w:p>
        </w:tc>
        <w:tc>
          <w:tcPr>
            <w:tcW w:w="768" w:type="pct"/>
            <w:tcBorders>
              <w:top w:val="nil"/>
              <w:left w:val="nil"/>
              <w:bottom w:val="single" w:sz="4" w:space="0" w:color="auto"/>
              <w:right w:val="single" w:sz="4" w:space="0" w:color="auto"/>
            </w:tcBorders>
            <w:shd w:val="clear" w:color="auto" w:fill="auto"/>
            <w:noWrap/>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1,314,793,449.27</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1,380,533,121.73</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1,449,559,777.82</w:t>
            </w:r>
          </w:p>
        </w:tc>
      </w:tr>
      <w:tr w:rsidR="00EE1131" w:rsidRPr="00CC3A9C" w:rsidTr="00EE1131">
        <w:trPr>
          <w:trHeight w:val="300"/>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County Assembly</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Sub 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559,534,853.08</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589,345,447.30</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513,812,719.67</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539,503,355.65</w:t>
            </w:r>
          </w:p>
        </w:tc>
      </w:tr>
      <w:tr w:rsidR="00EE1131" w:rsidRPr="00CC3A9C" w:rsidTr="00EE1131">
        <w:trPr>
          <w:trHeight w:val="206"/>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County Executive Services</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Sub 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165,321,310.68</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146,433,321.98</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153,754,988.08</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161,442,737.48</w:t>
            </w:r>
          </w:p>
        </w:tc>
      </w:tr>
      <w:tr w:rsidR="00EE1131" w:rsidRPr="00CC3A9C" w:rsidTr="00EE1131">
        <w:trPr>
          <w:trHeight w:val="494"/>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Public Service and Administration</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Sub 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275,646,430.95</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245,405,846.25</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263,200,907.81</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276,360,953.20</w:t>
            </w:r>
          </w:p>
        </w:tc>
      </w:tr>
      <w:tr w:rsidR="00EE1131" w:rsidRPr="00CC3A9C" w:rsidTr="00EE1131">
        <w:trPr>
          <w:trHeight w:val="300"/>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Finance and Economic Planning</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Sub 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467,800,335.00</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374,712,009.89</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399,869,061.78</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419,862,514.87</w:t>
            </w:r>
          </w:p>
        </w:tc>
      </w:tr>
      <w:tr w:rsidR="00EE1131" w:rsidRPr="00CC3A9C" w:rsidTr="00EE1131">
        <w:trPr>
          <w:trHeight w:val="296"/>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County Public Service Board</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Sub 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45,608,357.30</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47,519,470.85</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49,895,444.39</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52,390,216.61</w:t>
            </w:r>
          </w:p>
        </w:tc>
      </w:tr>
      <w:tr w:rsidR="00EE1131" w:rsidRPr="00CC3A9C" w:rsidTr="00EE1131">
        <w:trPr>
          <w:trHeight w:val="480"/>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SOCIAL SERVICES &amp; TALENT MANAGEMENT</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117,971,069.00</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144,323,937.65</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157,449,869.48</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165,322,362.96</w:t>
            </w:r>
          </w:p>
        </w:tc>
      </w:tr>
      <w:tr w:rsidR="00EE1131" w:rsidRPr="00CC3A9C" w:rsidTr="00EE1131">
        <w:trPr>
          <w:trHeight w:val="300"/>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WATER SERVICES</w:t>
            </w:r>
          </w:p>
        </w:tc>
        <w:tc>
          <w:tcPr>
            <w:tcW w:w="480" w:type="pct"/>
            <w:tcBorders>
              <w:top w:val="nil"/>
              <w:left w:val="nil"/>
              <w:bottom w:val="single" w:sz="4" w:space="0" w:color="auto"/>
              <w:right w:val="single" w:sz="4" w:space="0" w:color="auto"/>
            </w:tcBorders>
            <w:shd w:val="clear" w:color="auto" w:fill="auto"/>
            <w:vAlign w:val="bottom"/>
            <w:hideMark/>
          </w:tcPr>
          <w:p w:rsidR="00EE1131" w:rsidRPr="002414D3" w:rsidRDefault="00EE1131"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TOTAL</w:t>
            </w:r>
          </w:p>
        </w:tc>
        <w:tc>
          <w:tcPr>
            <w:tcW w:w="815"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65,426,612.75</w:t>
            </w:r>
          </w:p>
        </w:tc>
        <w:tc>
          <w:tcPr>
            <w:tcW w:w="768" w:type="pct"/>
            <w:tcBorders>
              <w:top w:val="nil"/>
              <w:left w:val="nil"/>
              <w:bottom w:val="single" w:sz="4" w:space="0" w:color="auto"/>
              <w:right w:val="single" w:sz="4" w:space="0" w:color="auto"/>
            </w:tcBorders>
            <w:shd w:val="clear" w:color="auto" w:fill="auto"/>
            <w:vAlign w:val="bottom"/>
          </w:tcPr>
          <w:p w:rsidR="00EE1131" w:rsidRPr="00302110" w:rsidRDefault="00EE1131" w:rsidP="00EE1131">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73,297,371.14</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84,617,224.80</w:t>
            </w:r>
          </w:p>
        </w:tc>
        <w:tc>
          <w:tcPr>
            <w:tcW w:w="816" w:type="pct"/>
            <w:tcBorders>
              <w:top w:val="nil"/>
              <w:left w:val="nil"/>
              <w:bottom w:val="single" w:sz="4" w:space="0" w:color="auto"/>
              <w:right w:val="single" w:sz="4" w:space="0" w:color="auto"/>
            </w:tcBorders>
            <w:shd w:val="clear" w:color="auto" w:fill="auto"/>
            <w:noWrap/>
            <w:vAlign w:val="bottom"/>
            <w:hideMark/>
          </w:tcPr>
          <w:p w:rsidR="00EE1131" w:rsidRPr="002414D3" w:rsidRDefault="00EE1131"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88,848,086.04</w:t>
            </w:r>
          </w:p>
        </w:tc>
      </w:tr>
      <w:tr w:rsidR="002414D3" w:rsidRPr="00CC3A9C" w:rsidTr="00EE1131">
        <w:trPr>
          <w:trHeight w:val="300"/>
        </w:trPr>
        <w:tc>
          <w:tcPr>
            <w:tcW w:w="1305" w:type="pct"/>
            <w:tcBorders>
              <w:top w:val="nil"/>
              <w:left w:val="single" w:sz="4" w:space="0" w:color="auto"/>
              <w:bottom w:val="single" w:sz="4" w:space="0" w:color="auto"/>
              <w:right w:val="single" w:sz="4" w:space="0" w:color="auto"/>
            </w:tcBorders>
            <w:shd w:val="clear" w:color="auto" w:fill="auto"/>
            <w:vAlign w:val="center"/>
            <w:hideMark/>
          </w:tcPr>
          <w:p w:rsidR="000F6598" w:rsidRPr="002414D3" w:rsidRDefault="000F6598"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SUB TOTAL</w:t>
            </w:r>
          </w:p>
        </w:tc>
        <w:tc>
          <w:tcPr>
            <w:tcW w:w="480" w:type="pct"/>
            <w:tcBorders>
              <w:top w:val="nil"/>
              <w:left w:val="nil"/>
              <w:bottom w:val="single" w:sz="4" w:space="0" w:color="auto"/>
              <w:right w:val="single" w:sz="4" w:space="0" w:color="auto"/>
            </w:tcBorders>
            <w:shd w:val="clear" w:color="auto" w:fill="auto"/>
            <w:vAlign w:val="bottom"/>
            <w:hideMark/>
          </w:tcPr>
          <w:p w:rsidR="000F6598" w:rsidRPr="002414D3" w:rsidRDefault="000F6598"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TOTAL</w:t>
            </w:r>
          </w:p>
        </w:tc>
        <w:tc>
          <w:tcPr>
            <w:tcW w:w="815"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4,764,233,888.96</w:t>
            </w:r>
          </w:p>
        </w:tc>
        <w:tc>
          <w:tcPr>
            <w:tcW w:w="768"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4,820,099,226.12</w:t>
            </w:r>
          </w:p>
        </w:tc>
        <w:tc>
          <w:tcPr>
            <w:tcW w:w="816"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5,061,104,187.43</w:t>
            </w:r>
          </w:p>
        </w:tc>
        <w:tc>
          <w:tcPr>
            <w:tcW w:w="816"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5,314,159,396.80</w:t>
            </w:r>
          </w:p>
        </w:tc>
      </w:tr>
      <w:tr w:rsidR="002414D3" w:rsidRPr="00CC3A9C" w:rsidTr="00EE1131">
        <w:trPr>
          <w:trHeight w:val="300"/>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0F6598" w:rsidRPr="002414D3" w:rsidRDefault="000F6598"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Conditional Grants and Loans</w:t>
            </w:r>
          </w:p>
        </w:tc>
        <w:tc>
          <w:tcPr>
            <w:tcW w:w="480"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0F6598">
            <w:pPr>
              <w:spacing w:after="0" w:line="240" w:lineRule="auto"/>
              <w:jc w:val="both"/>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 </w:t>
            </w:r>
          </w:p>
        </w:tc>
        <w:tc>
          <w:tcPr>
            <w:tcW w:w="815"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0.00</w:t>
            </w:r>
          </w:p>
        </w:tc>
        <w:tc>
          <w:tcPr>
            <w:tcW w:w="768" w:type="pct"/>
            <w:tcBorders>
              <w:top w:val="nil"/>
              <w:left w:val="nil"/>
              <w:bottom w:val="single" w:sz="4" w:space="0" w:color="auto"/>
              <w:right w:val="single" w:sz="4" w:space="0" w:color="auto"/>
            </w:tcBorders>
            <w:shd w:val="clear" w:color="auto" w:fill="auto"/>
            <w:vAlign w:val="bottom"/>
            <w:hideMark/>
          </w:tcPr>
          <w:p w:rsidR="000F6598" w:rsidRPr="002414D3" w:rsidRDefault="000F6598"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192,093,791.00</w:t>
            </w:r>
          </w:p>
        </w:tc>
        <w:tc>
          <w:tcPr>
            <w:tcW w:w="816"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201,698,480.55</w:t>
            </w:r>
          </w:p>
        </w:tc>
        <w:tc>
          <w:tcPr>
            <w:tcW w:w="816"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color w:val="000000"/>
                <w:sz w:val="16"/>
                <w:szCs w:val="16"/>
              </w:rPr>
            </w:pPr>
            <w:r w:rsidRPr="002414D3">
              <w:rPr>
                <w:rFonts w:ascii="Times New Roman" w:eastAsia="Times New Roman" w:hAnsi="Times New Roman" w:cs="Times New Roman"/>
                <w:color w:val="000000"/>
                <w:sz w:val="16"/>
                <w:szCs w:val="16"/>
              </w:rPr>
              <w:t>211,783,404.58</w:t>
            </w:r>
          </w:p>
        </w:tc>
      </w:tr>
      <w:tr w:rsidR="002414D3" w:rsidRPr="00CC3A9C" w:rsidTr="00EE1131">
        <w:trPr>
          <w:trHeight w:val="300"/>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0F6598" w:rsidRPr="002414D3" w:rsidRDefault="000F6598"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GRAND TOTAL</w:t>
            </w:r>
          </w:p>
        </w:tc>
        <w:tc>
          <w:tcPr>
            <w:tcW w:w="480"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0F6598">
            <w:pPr>
              <w:spacing w:after="0" w:line="240" w:lineRule="auto"/>
              <w:jc w:val="both"/>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 </w:t>
            </w:r>
          </w:p>
        </w:tc>
        <w:tc>
          <w:tcPr>
            <w:tcW w:w="815"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4,764,233,888.96</w:t>
            </w:r>
          </w:p>
        </w:tc>
        <w:tc>
          <w:tcPr>
            <w:tcW w:w="768"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5,012,193,017.12</w:t>
            </w:r>
          </w:p>
        </w:tc>
        <w:tc>
          <w:tcPr>
            <w:tcW w:w="816"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5,262,802,667.98</w:t>
            </w:r>
          </w:p>
        </w:tc>
        <w:tc>
          <w:tcPr>
            <w:tcW w:w="816" w:type="pct"/>
            <w:tcBorders>
              <w:top w:val="nil"/>
              <w:left w:val="nil"/>
              <w:bottom w:val="single" w:sz="4" w:space="0" w:color="auto"/>
              <w:right w:val="single" w:sz="4" w:space="0" w:color="auto"/>
            </w:tcBorders>
            <w:shd w:val="clear" w:color="auto" w:fill="auto"/>
            <w:noWrap/>
            <w:vAlign w:val="bottom"/>
            <w:hideMark/>
          </w:tcPr>
          <w:p w:rsidR="000F6598" w:rsidRPr="002414D3" w:rsidRDefault="000F6598" w:rsidP="00EE1131">
            <w:pPr>
              <w:spacing w:after="0" w:line="240" w:lineRule="auto"/>
              <w:jc w:val="right"/>
              <w:rPr>
                <w:rFonts w:ascii="Times New Roman" w:eastAsia="Times New Roman" w:hAnsi="Times New Roman" w:cs="Times New Roman"/>
                <w:b/>
                <w:bCs/>
                <w:color w:val="000000"/>
                <w:sz w:val="16"/>
                <w:szCs w:val="16"/>
              </w:rPr>
            </w:pPr>
            <w:r w:rsidRPr="002414D3">
              <w:rPr>
                <w:rFonts w:ascii="Times New Roman" w:eastAsia="Times New Roman" w:hAnsi="Times New Roman" w:cs="Times New Roman"/>
                <w:b/>
                <w:bCs/>
                <w:color w:val="000000"/>
                <w:sz w:val="16"/>
                <w:szCs w:val="16"/>
              </w:rPr>
              <w:t>5,525,942,801.37</w:t>
            </w:r>
          </w:p>
        </w:tc>
      </w:tr>
    </w:tbl>
    <w:p w:rsidR="00635C04" w:rsidRDefault="00635C04" w:rsidP="00020A99">
      <w:pPr>
        <w:jc w:val="both"/>
        <w:rPr>
          <w:rFonts w:ascii="Times New Roman" w:eastAsia="Times New Roman" w:hAnsi="Times New Roman" w:cs="Times New Roman"/>
          <w:i/>
          <w:color w:val="000000"/>
          <w:sz w:val="18"/>
          <w:szCs w:val="18"/>
        </w:rPr>
      </w:pPr>
      <w:r w:rsidRPr="00000DAD">
        <w:rPr>
          <w:rFonts w:ascii="Times New Roman" w:eastAsia="Times New Roman" w:hAnsi="Times New Roman" w:cs="Times New Roman"/>
          <w:color w:val="000000"/>
          <w:sz w:val="18"/>
          <w:szCs w:val="18"/>
        </w:rPr>
        <w:t xml:space="preserve">Source: </w:t>
      </w:r>
      <w:r w:rsidRPr="00000DAD">
        <w:rPr>
          <w:rFonts w:ascii="Times New Roman" w:eastAsia="Times New Roman" w:hAnsi="Times New Roman" w:cs="Times New Roman"/>
          <w:i/>
          <w:color w:val="000000"/>
          <w:sz w:val="18"/>
          <w:szCs w:val="18"/>
        </w:rPr>
        <w:t xml:space="preserve">Kwale </w:t>
      </w:r>
      <w:r w:rsidR="00A14DDA">
        <w:rPr>
          <w:rFonts w:ascii="Times New Roman" w:eastAsia="Times New Roman" w:hAnsi="Times New Roman" w:cs="Times New Roman"/>
          <w:i/>
          <w:color w:val="000000"/>
          <w:sz w:val="18"/>
          <w:szCs w:val="18"/>
        </w:rPr>
        <w:t>C</w:t>
      </w:r>
      <w:r w:rsidRPr="00000DAD">
        <w:rPr>
          <w:rFonts w:ascii="Times New Roman" w:eastAsia="Times New Roman" w:hAnsi="Times New Roman" w:cs="Times New Roman"/>
          <w:i/>
          <w:color w:val="000000"/>
          <w:sz w:val="18"/>
          <w:szCs w:val="18"/>
        </w:rPr>
        <w:t>ounty Treasury</w:t>
      </w:r>
    </w:p>
    <w:p w:rsidR="00226234" w:rsidRDefault="00226234" w:rsidP="00020A99">
      <w:pPr>
        <w:jc w:val="both"/>
        <w:rPr>
          <w:rFonts w:ascii="Times New Roman" w:eastAsia="Times New Roman" w:hAnsi="Times New Roman"/>
          <w:b/>
          <w:i/>
          <w:color w:val="00B0F0"/>
          <w:sz w:val="18"/>
          <w:szCs w:val="18"/>
        </w:rPr>
      </w:pPr>
    </w:p>
    <w:p w:rsidR="000F6598" w:rsidRPr="00000DAD" w:rsidRDefault="000F6598" w:rsidP="00020A99">
      <w:pPr>
        <w:jc w:val="both"/>
        <w:rPr>
          <w:rFonts w:ascii="Times New Roman" w:eastAsia="Times New Roman" w:hAnsi="Times New Roman"/>
          <w:b/>
          <w:i/>
          <w:color w:val="00B0F0"/>
          <w:sz w:val="18"/>
          <w:szCs w:val="18"/>
        </w:rPr>
      </w:pPr>
    </w:p>
    <w:p w:rsidR="00635C04" w:rsidRDefault="00BD7D26" w:rsidP="00BD7D26">
      <w:pPr>
        <w:pStyle w:val="Caption"/>
        <w:spacing w:after="0"/>
        <w:contextualSpacing/>
        <w:rPr>
          <w:rFonts w:ascii="Arial Narrow" w:eastAsia="Times New Roman" w:hAnsi="Arial Narrow" w:cs="Times New Roman"/>
          <w:color w:val="auto"/>
          <w:sz w:val="22"/>
          <w:szCs w:val="22"/>
        </w:rPr>
      </w:pPr>
      <w:bookmarkStart w:id="71" w:name="_Toc259712"/>
      <w:r w:rsidRPr="00A14DDA">
        <w:rPr>
          <w:rFonts w:ascii="Arial Narrow" w:hAnsi="Arial Narrow"/>
          <w:color w:val="auto"/>
          <w:sz w:val="22"/>
          <w:szCs w:val="22"/>
        </w:rPr>
        <w:t xml:space="preserve">Table </w:t>
      </w:r>
      <w:r w:rsidRPr="00A14DDA">
        <w:rPr>
          <w:rFonts w:ascii="Arial Narrow" w:hAnsi="Arial Narrow"/>
          <w:color w:val="auto"/>
          <w:sz w:val="22"/>
          <w:szCs w:val="22"/>
        </w:rPr>
        <w:fldChar w:fldCharType="begin"/>
      </w:r>
      <w:r w:rsidRPr="00A14DDA">
        <w:rPr>
          <w:rFonts w:ascii="Arial Narrow" w:hAnsi="Arial Narrow"/>
          <w:color w:val="auto"/>
          <w:sz w:val="22"/>
          <w:szCs w:val="22"/>
        </w:rPr>
        <w:instrText xml:space="preserve"> SEQ Table \* ARABIC </w:instrText>
      </w:r>
      <w:r w:rsidRPr="00A14DDA">
        <w:rPr>
          <w:rFonts w:ascii="Arial Narrow" w:hAnsi="Arial Narrow"/>
          <w:color w:val="auto"/>
          <w:sz w:val="22"/>
          <w:szCs w:val="22"/>
        </w:rPr>
        <w:fldChar w:fldCharType="separate"/>
      </w:r>
      <w:r w:rsidR="00716009">
        <w:rPr>
          <w:rFonts w:ascii="Arial Narrow" w:hAnsi="Arial Narrow"/>
          <w:noProof/>
          <w:color w:val="auto"/>
          <w:sz w:val="22"/>
          <w:szCs w:val="22"/>
        </w:rPr>
        <w:t>7</w:t>
      </w:r>
      <w:r w:rsidRPr="00A14DDA">
        <w:rPr>
          <w:rFonts w:ascii="Arial Narrow" w:hAnsi="Arial Narrow"/>
          <w:color w:val="auto"/>
          <w:sz w:val="22"/>
          <w:szCs w:val="22"/>
        </w:rPr>
        <w:fldChar w:fldCharType="end"/>
      </w:r>
      <w:r w:rsidRPr="00A14DDA">
        <w:rPr>
          <w:rFonts w:ascii="Arial Narrow" w:hAnsi="Arial Narrow"/>
          <w:color w:val="auto"/>
          <w:sz w:val="22"/>
          <w:szCs w:val="22"/>
        </w:rPr>
        <w:t xml:space="preserve">: </w:t>
      </w:r>
      <w:r w:rsidR="00635C04" w:rsidRPr="00A14DDA">
        <w:rPr>
          <w:rFonts w:ascii="Arial Narrow" w:eastAsia="Times New Roman" w:hAnsi="Arial Narrow" w:cs="Times New Roman"/>
          <w:color w:val="auto"/>
          <w:sz w:val="22"/>
          <w:szCs w:val="22"/>
        </w:rPr>
        <w:t>Medium Term Development Expenditure Framework for the period FY 2018/2019 – FY 2021/2022</w:t>
      </w:r>
      <w:bookmarkEnd w:id="71"/>
    </w:p>
    <w:p w:rsidR="000F6598" w:rsidRDefault="000F6598" w:rsidP="000F6598"/>
    <w:tbl>
      <w:tblPr>
        <w:tblW w:w="4991" w:type="pct"/>
        <w:tblLayout w:type="fixed"/>
        <w:tblLook w:val="04A0" w:firstRow="1" w:lastRow="0" w:firstColumn="1" w:lastColumn="0" w:noHBand="0" w:noVBand="1"/>
      </w:tblPr>
      <w:tblGrid>
        <w:gridCol w:w="2629"/>
        <w:gridCol w:w="900"/>
        <w:gridCol w:w="1438"/>
        <w:gridCol w:w="1621"/>
        <w:gridCol w:w="1440"/>
        <w:gridCol w:w="1531"/>
      </w:tblGrid>
      <w:tr w:rsidR="000F6598" w:rsidRPr="00022E99" w:rsidTr="002414D3">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6598" w:rsidRPr="002414D3" w:rsidRDefault="000F6598" w:rsidP="000F6598">
            <w:pPr>
              <w:spacing w:after="0" w:line="240" w:lineRule="auto"/>
              <w:jc w:val="center"/>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 xml:space="preserve">PROPOSED 2019 CFSP DEVELOPMENT EXPENDITURE CEILINGS </w:t>
            </w:r>
          </w:p>
        </w:tc>
      </w:tr>
      <w:tr w:rsidR="000F6598" w:rsidRPr="00022E99" w:rsidTr="002414D3">
        <w:trPr>
          <w:trHeight w:val="270"/>
        </w:trPr>
        <w:tc>
          <w:tcPr>
            <w:tcW w:w="1375" w:type="pct"/>
            <w:vMerge w:val="restar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SECTOR</w:t>
            </w:r>
          </w:p>
        </w:tc>
        <w:tc>
          <w:tcPr>
            <w:tcW w:w="471" w:type="pct"/>
            <w:vMerge w:val="restar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 </w:t>
            </w:r>
          </w:p>
        </w:tc>
        <w:tc>
          <w:tcPr>
            <w:tcW w:w="752" w:type="pct"/>
            <w:vMerge w:val="restar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 xml:space="preserve"> Estimates FY 2018/19</w:t>
            </w:r>
          </w:p>
        </w:tc>
        <w:tc>
          <w:tcPr>
            <w:tcW w:w="848" w:type="pct"/>
            <w:vMerge w:val="restar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Ceilings FY 2019/2020</w:t>
            </w:r>
          </w:p>
        </w:tc>
        <w:tc>
          <w:tcPr>
            <w:tcW w:w="155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center"/>
              <w:rPr>
                <w:rFonts w:ascii="Times New Roman" w:eastAsia="Times New Roman" w:hAnsi="Times New Roman" w:cs="Times New Roman"/>
                <w:b/>
                <w:bCs/>
                <w:color w:val="000000"/>
                <w:sz w:val="18"/>
                <w:szCs w:val="18"/>
              </w:rPr>
            </w:pPr>
            <w:r w:rsidRPr="002414D3">
              <w:rPr>
                <w:rFonts w:ascii="Times New Roman" w:eastAsia="Times New Roman" w:hAnsi="Times New Roman" w:cs="Times New Roman"/>
                <w:b/>
                <w:bCs/>
                <w:color w:val="000000"/>
                <w:sz w:val="18"/>
                <w:szCs w:val="18"/>
              </w:rPr>
              <w:t>PROJECTIONS</w:t>
            </w:r>
          </w:p>
        </w:tc>
      </w:tr>
      <w:tr w:rsidR="000F6598" w:rsidRPr="00022E99" w:rsidTr="002414D3">
        <w:trPr>
          <w:trHeight w:val="285"/>
        </w:trPr>
        <w:tc>
          <w:tcPr>
            <w:tcW w:w="1375" w:type="pct"/>
            <w:vMerge/>
            <w:tcBorders>
              <w:top w:val="nil"/>
              <w:left w:val="single" w:sz="4" w:space="0" w:color="auto"/>
              <w:bottom w:val="single" w:sz="4" w:space="0" w:color="auto"/>
              <w:right w:val="single" w:sz="4" w:space="0" w:color="auto"/>
            </w:tcBorders>
            <w:vAlign w:val="center"/>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p>
        </w:tc>
        <w:tc>
          <w:tcPr>
            <w:tcW w:w="471" w:type="pct"/>
            <w:vMerge/>
            <w:tcBorders>
              <w:top w:val="nil"/>
              <w:left w:val="single" w:sz="4" w:space="0" w:color="auto"/>
              <w:bottom w:val="single" w:sz="4" w:space="0" w:color="auto"/>
              <w:right w:val="single" w:sz="4" w:space="0" w:color="auto"/>
            </w:tcBorders>
            <w:vAlign w:val="center"/>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p>
        </w:tc>
        <w:tc>
          <w:tcPr>
            <w:tcW w:w="752" w:type="pct"/>
            <w:vMerge/>
            <w:tcBorders>
              <w:top w:val="nil"/>
              <w:left w:val="single" w:sz="4" w:space="0" w:color="auto"/>
              <w:bottom w:val="single" w:sz="4" w:space="0" w:color="auto"/>
              <w:right w:val="single" w:sz="4" w:space="0" w:color="auto"/>
            </w:tcBorders>
            <w:vAlign w:val="center"/>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p>
        </w:tc>
        <w:tc>
          <w:tcPr>
            <w:tcW w:w="848" w:type="pct"/>
            <w:vMerge/>
            <w:tcBorders>
              <w:top w:val="nil"/>
              <w:left w:val="single" w:sz="4" w:space="0" w:color="auto"/>
              <w:bottom w:val="single" w:sz="4" w:space="0" w:color="auto"/>
              <w:right w:val="single" w:sz="4" w:space="0" w:color="auto"/>
            </w:tcBorders>
            <w:vAlign w:val="center"/>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both"/>
              <w:rPr>
                <w:rFonts w:ascii="Times New Roman" w:eastAsia="Times New Roman" w:hAnsi="Times New Roman" w:cs="Times New Roman"/>
                <w:b/>
                <w:bCs/>
                <w:color w:val="000000"/>
                <w:sz w:val="18"/>
                <w:szCs w:val="18"/>
              </w:rPr>
            </w:pPr>
            <w:r w:rsidRPr="002414D3">
              <w:rPr>
                <w:rFonts w:ascii="Times New Roman" w:eastAsia="Times New Roman" w:hAnsi="Times New Roman" w:cs="Times New Roman"/>
                <w:b/>
                <w:bCs/>
                <w:color w:val="000000"/>
                <w:sz w:val="18"/>
                <w:szCs w:val="18"/>
              </w:rPr>
              <w:t>FY 2020/2021</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both"/>
              <w:rPr>
                <w:rFonts w:ascii="Times New Roman" w:eastAsia="Times New Roman" w:hAnsi="Times New Roman" w:cs="Times New Roman"/>
                <w:b/>
                <w:bCs/>
                <w:color w:val="000000"/>
                <w:sz w:val="18"/>
                <w:szCs w:val="18"/>
              </w:rPr>
            </w:pPr>
            <w:r w:rsidRPr="002414D3">
              <w:rPr>
                <w:rFonts w:ascii="Times New Roman" w:eastAsia="Times New Roman" w:hAnsi="Times New Roman" w:cs="Times New Roman"/>
                <w:b/>
                <w:bCs/>
                <w:color w:val="000000"/>
                <w:sz w:val="18"/>
                <w:szCs w:val="18"/>
              </w:rPr>
              <w:t>FY 2021/2022</w:t>
            </w:r>
          </w:p>
        </w:tc>
      </w:tr>
      <w:tr w:rsidR="000F6598" w:rsidRPr="00022E99" w:rsidTr="002414D3">
        <w:trPr>
          <w:trHeight w:val="555"/>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AGRICULTURE, RURAL AND URBAN DEVELOPMENT</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 xml:space="preserve"> TOTAL </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491,085,163.00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2414D3" w:rsidP="000F6598">
            <w:pPr>
              <w:spacing w:after="0" w:line="240" w:lineRule="auto"/>
              <w:jc w:val="right"/>
              <w:rPr>
                <w:rFonts w:ascii="Arial Narrow" w:eastAsia="Times New Roman" w:hAnsi="Arial Narrow" w:cs="Calibri"/>
                <w:b/>
                <w:bCs/>
                <w:color w:val="000000"/>
                <w:sz w:val="18"/>
                <w:szCs w:val="18"/>
              </w:rPr>
            </w:pPr>
            <w:r>
              <w:rPr>
                <w:rFonts w:ascii="Arial Narrow" w:eastAsia="Times New Roman" w:hAnsi="Arial Narrow" w:cs="Calibri"/>
                <w:b/>
                <w:bCs/>
                <w:color w:val="000000"/>
                <w:sz w:val="18"/>
                <w:szCs w:val="18"/>
              </w:rPr>
              <w:t>398,533,334.00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381,710,000.70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400,795,500.74</w:t>
            </w:r>
          </w:p>
        </w:tc>
      </w:tr>
      <w:tr w:rsidR="000F6598" w:rsidRPr="00022E99" w:rsidTr="002414D3">
        <w:trPr>
          <w:trHeight w:val="30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Agriculture, Livestock and Fisheries</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Sub 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326,335,163.00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267,200,000.00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280,560,000.00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294,588,000.00</w:t>
            </w:r>
          </w:p>
        </w:tc>
      </w:tr>
      <w:tr w:rsidR="000F6598" w:rsidRPr="00022E99" w:rsidTr="002414D3">
        <w:trPr>
          <w:trHeight w:val="54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Environment  and Natural Resources Management</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Sub 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164,750,000.00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2414D3" w:rsidP="000F6598">
            <w:pPr>
              <w:spacing w:after="0" w:line="240" w:lineRule="auto"/>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131,333,334.00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101,150,000.70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106,207,500.74</w:t>
            </w:r>
          </w:p>
        </w:tc>
      </w:tr>
      <w:tr w:rsidR="000F6598" w:rsidRPr="00022E99" w:rsidTr="002414D3">
        <w:trPr>
          <w:trHeight w:val="345"/>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 xml:space="preserve">ENERGY AND  INFRASTRUCTURE </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723,677,651.00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2414D3" w:rsidP="000F6598">
            <w:pPr>
              <w:spacing w:after="0" w:line="240" w:lineRule="auto"/>
              <w:jc w:val="right"/>
              <w:rPr>
                <w:rFonts w:ascii="Arial Narrow" w:eastAsia="Times New Roman" w:hAnsi="Arial Narrow" w:cs="Calibri"/>
                <w:b/>
                <w:bCs/>
                <w:color w:val="000000"/>
                <w:sz w:val="18"/>
                <w:szCs w:val="18"/>
              </w:rPr>
            </w:pPr>
            <w:r>
              <w:rPr>
                <w:rFonts w:ascii="Arial Narrow" w:eastAsia="Times New Roman" w:hAnsi="Arial Narrow" w:cs="Calibri"/>
                <w:b/>
                <w:bCs/>
                <w:color w:val="000000"/>
                <w:sz w:val="18"/>
                <w:szCs w:val="18"/>
              </w:rPr>
              <w:t>437,093,323.00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495,697,989.01</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520,482,888.46</w:t>
            </w:r>
          </w:p>
        </w:tc>
      </w:tr>
      <w:tr w:rsidR="000F6598" w:rsidRPr="00022E99" w:rsidTr="002414D3">
        <w:trPr>
          <w:trHeight w:val="30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Roads and Public Works</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Sub 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723,677,651.00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2414D3" w:rsidP="002414D3">
            <w:pPr>
              <w:spacing w:after="0" w:line="240" w:lineRule="auto"/>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437,093,323.00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495,697,989.01</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520,482,888.46</w:t>
            </w:r>
          </w:p>
        </w:tc>
      </w:tr>
      <w:tr w:rsidR="000F6598" w:rsidRPr="00022E99" w:rsidTr="002414D3">
        <w:trPr>
          <w:trHeight w:val="54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 xml:space="preserve">GENERAL ECONOMIC, AND COMMERCIAL AFFAIRS </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207,800,000.00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301,933,331.00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317,029,997.55</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332,881,497.43</w:t>
            </w:r>
          </w:p>
        </w:tc>
      </w:tr>
      <w:tr w:rsidR="000F6598" w:rsidRPr="00022E99" w:rsidTr="002414D3">
        <w:trPr>
          <w:trHeight w:val="315"/>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Trade and Cooperative Development</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Sub 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138,300,000.00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198,503,271.58</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208,428,435.16</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218,849,856.92</w:t>
            </w:r>
          </w:p>
        </w:tc>
      </w:tr>
      <w:tr w:rsidR="000F6598" w:rsidRPr="00022E99" w:rsidTr="002414D3">
        <w:trPr>
          <w:trHeight w:val="30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Tourism, Investment and ICT</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Sub 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69,500,000.00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103,430,059.42</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108,601,562.39</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114,031,640.51</w:t>
            </w:r>
          </w:p>
        </w:tc>
      </w:tr>
      <w:tr w:rsidR="000F6598" w:rsidRPr="00022E99" w:rsidTr="002414D3">
        <w:trPr>
          <w:trHeight w:val="30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HEALTH SERVICES</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710,155,556.20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385,250,000.00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404,512,500.00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424,738,125.00</w:t>
            </w:r>
          </w:p>
        </w:tc>
      </w:tr>
      <w:tr w:rsidR="000F6598" w:rsidRPr="00022E99" w:rsidTr="002414D3">
        <w:trPr>
          <w:trHeight w:val="285"/>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EDUCATION</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609,607,166.00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535,500,000.00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562,275,000.00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590,388,750.00</w:t>
            </w:r>
          </w:p>
        </w:tc>
      </w:tr>
      <w:tr w:rsidR="000F6598" w:rsidRPr="00022E99" w:rsidTr="002414D3">
        <w:trPr>
          <w:trHeight w:val="51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PUBLIC ADMINISTRATION AND INTERNATIONAL RELATIONS</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220,535,293.00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339,500,000.00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356,475,000.00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374,298,750.00</w:t>
            </w:r>
          </w:p>
        </w:tc>
      </w:tr>
      <w:tr w:rsidR="000F6598" w:rsidRPr="00022E99" w:rsidTr="002414D3">
        <w:trPr>
          <w:trHeight w:val="285"/>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County Assembly</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Sub 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93,000,000.00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93,000,000.00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97,650,000.00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102,532,500.00</w:t>
            </w:r>
          </w:p>
        </w:tc>
      </w:tr>
      <w:tr w:rsidR="000F6598" w:rsidRPr="00022E99" w:rsidTr="002414D3">
        <w:trPr>
          <w:trHeight w:val="315"/>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County Executive Services</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Sub 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70,931,932.00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76,500,000.00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80,325,000.00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84,341,250.00</w:t>
            </w:r>
          </w:p>
        </w:tc>
      </w:tr>
      <w:tr w:rsidR="000F6598" w:rsidRPr="00022E99" w:rsidTr="002414D3">
        <w:trPr>
          <w:trHeight w:val="36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Public Service and Administration</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Sub 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48,603,361.00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120,000,000.00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126,000,000.00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132,300,000.00</w:t>
            </w:r>
          </w:p>
        </w:tc>
      </w:tr>
      <w:tr w:rsidR="000F6598" w:rsidRPr="00022E99" w:rsidTr="002414D3">
        <w:trPr>
          <w:trHeight w:val="30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Finance and Economic Planning</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Sub 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8,000,000.00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50,000,000.00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52,500,000.00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55,125,000.00</w:t>
            </w:r>
          </w:p>
        </w:tc>
      </w:tr>
      <w:tr w:rsidR="000F6598" w:rsidRPr="00022E99" w:rsidTr="002414D3">
        <w:trPr>
          <w:trHeight w:val="30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County Public Service Board</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Sub 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 xml:space="preserve">                                    -   </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0.00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0.00</w:t>
            </w:r>
          </w:p>
        </w:tc>
      </w:tr>
      <w:tr w:rsidR="000F6598" w:rsidRPr="00022E99" w:rsidTr="002414D3">
        <w:trPr>
          <w:trHeight w:val="54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SOCIAL SERVICES AND TALENT MANAGEMENT</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213,048,889.00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246,543,337.00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258,870,503.85</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271,814,029.04</w:t>
            </w:r>
          </w:p>
        </w:tc>
      </w:tr>
      <w:tr w:rsidR="000F6598" w:rsidRPr="00022E99" w:rsidTr="002414D3">
        <w:trPr>
          <w:trHeight w:val="300"/>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WATER SERVICES</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1,163,312,818.20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433,000,000.00</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454,650,000.00</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477,382,500.00</w:t>
            </w:r>
          </w:p>
        </w:tc>
      </w:tr>
      <w:tr w:rsidR="000F6598" w:rsidRPr="00022E99" w:rsidTr="002414D3">
        <w:trPr>
          <w:trHeight w:val="315"/>
        </w:trPr>
        <w:tc>
          <w:tcPr>
            <w:tcW w:w="1375" w:type="pct"/>
            <w:tcBorders>
              <w:top w:val="nil"/>
              <w:left w:val="single" w:sz="4" w:space="0" w:color="auto"/>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SUB TOTAL</w:t>
            </w:r>
          </w:p>
        </w:tc>
        <w:tc>
          <w:tcPr>
            <w:tcW w:w="471" w:type="pct"/>
            <w:tcBorders>
              <w:top w:val="nil"/>
              <w:left w:val="nil"/>
              <w:bottom w:val="single" w:sz="4" w:space="0" w:color="auto"/>
              <w:right w:val="single" w:sz="4" w:space="0" w:color="auto"/>
            </w:tcBorders>
            <w:shd w:val="clear" w:color="000000" w:fill="FFFFFF"/>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4,339,222,536.40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3,077,353,324.87</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3,231,220,991.11</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3,392,782,040.67</w:t>
            </w:r>
          </w:p>
        </w:tc>
      </w:tr>
      <w:tr w:rsidR="000F6598" w:rsidRPr="00022E99" w:rsidTr="002414D3">
        <w:trPr>
          <w:trHeight w:val="300"/>
        </w:trPr>
        <w:tc>
          <w:tcPr>
            <w:tcW w:w="1375" w:type="pct"/>
            <w:tcBorders>
              <w:top w:val="nil"/>
              <w:left w:val="single" w:sz="4" w:space="0" w:color="auto"/>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Conditional Grants and Loans</w:t>
            </w:r>
          </w:p>
        </w:tc>
        <w:tc>
          <w:tcPr>
            <w:tcW w:w="47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1,075,711,480.00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1,079,923,051</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1,133,919,203.55</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color w:val="000000"/>
                <w:sz w:val="18"/>
                <w:szCs w:val="18"/>
              </w:rPr>
            </w:pPr>
            <w:r w:rsidRPr="002414D3">
              <w:rPr>
                <w:rFonts w:ascii="Arial Narrow" w:eastAsia="Times New Roman" w:hAnsi="Arial Narrow" w:cs="Calibri"/>
                <w:color w:val="000000"/>
                <w:sz w:val="18"/>
                <w:szCs w:val="18"/>
              </w:rPr>
              <w:t>1,190,615,163.73</w:t>
            </w:r>
          </w:p>
        </w:tc>
      </w:tr>
      <w:tr w:rsidR="000F6598" w:rsidRPr="00022E99" w:rsidTr="002414D3">
        <w:trPr>
          <w:trHeight w:val="300"/>
        </w:trPr>
        <w:tc>
          <w:tcPr>
            <w:tcW w:w="1375" w:type="pct"/>
            <w:tcBorders>
              <w:top w:val="nil"/>
              <w:left w:val="single" w:sz="4" w:space="0" w:color="auto"/>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GRAND TOTAL</w:t>
            </w:r>
          </w:p>
        </w:tc>
        <w:tc>
          <w:tcPr>
            <w:tcW w:w="47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TOTAL</w:t>
            </w:r>
          </w:p>
        </w:tc>
        <w:tc>
          <w:tcPr>
            <w:tcW w:w="752"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5,414,934,016.40</w:t>
            </w:r>
          </w:p>
        </w:tc>
        <w:tc>
          <w:tcPr>
            <w:tcW w:w="848"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4,157,276,375.87</w:t>
            </w:r>
          </w:p>
        </w:tc>
        <w:tc>
          <w:tcPr>
            <w:tcW w:w="753"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4,365,140,194.66</w:t>
            </w:r>
          </w:p>
        </w:tc>
        <w:tc>
          <w:tcPr>
            <w:tcW w:w="801" w:type="pct"/>
            <w:tcBorders>
              <w:top w:val="nil"/>
              <w:left w:val="nil"/>
              <w:bottom w:val="single" w:sz="4" w:space="0" w:color="auto"/>
              <w:right w:val="single" w:sz="4" w:space="0" w:color="auto"/>
            </w:tcBorders>
            <w:shd w:val="clear" w:color="000000" w:fill="FFFFFF"/>
            <w:noWrap/>
            <w:vAlign w:val="bottom"/>
            <w:hideMark/>
          </w:tcPr>
          <w:p w:rsidR="000F6598" w:rsidRPr="002414D3" w:rsidRDefault="000F6598" w:rsidP="000F6598">
            <w:pPr>
              <w:spacing w:after="0" w:line="240" w:lineRule="auto"/>
              <w:jc w:val="right"/>
              <w:rPr>
                <w:rFonts w:ascii="Arial Narrow" w:eastAsia="Times New Roman" w:hAnsi="Arial Narrow" w:cs="Calibri"/>
                <w:b/>
                <w:bCs/>
                <w:color w:val="000000"/>
                <w:sz w:val="18"/>
                <w:szCs w:val="18"/>
              </w:rPr>
            </w:pPr>
            <w:r w:rsidRPr="002414D3">
              <w:rPr>
                <w:rFonts w:ascii="Arial Narrow" w:eastAsia="Times New Roman" w:hAnsi="Arial Narrow" w:cs="Calibri"/>
                <w:b/>
                <w:bCs/>
                <w:color w:val="000000"/>
                <w:sz w:val="18"/>
                <w:szCs w:val="18"/>
              </w:rPr>
              <w:t>4,583,397,204.40</w:t>
            </w:r>
          </w:p>
        </w:tc>
      </w:tr>
    </w:tbl>
    <w:p w:rsidR="00635C04" w:rsidRDefault="00635C04" w:rsidP="00635C04">
      <w:pPr>
        <w:ind w:left="720" w:hanging="720"/>
        <w:jc w:val="both"/>
        <w:rPr>
          <w:rFonts w:ascii="Times New Roman" w:eastAsia="Times New Roman" w:hAnsi="Times New Roman" w:cs="Times New Roman"/>
          <w:i/>
          <w:color w:val="000000"/>
          <w:sz w:val="24"/>
          <w:szCs w:val="24"/>
        </w:rPr>
      </w:pPr>
      <w:r w:rsidRPr="000F6598">
        <w:rPr>
          <w:rFonts w:ascii="Times New Roman" w:eastAsia="Times New Roman" w:hAnsi="Times New Roman" w:cs="Times New Roman"/>
          <w:b/>
          <w:color w:val="000000"/>
          <w:sz w:val="24"/>
          <w:szCs w:val="24"/>
        </w:rPr>
        <w:t>Source:</w:t>
      </w:r>
      <w:r>
        <w:rPr>
          <w:rFonts w:ascii="Times New Roman" w:eastAsia="Times New Roman" w:hAnsi="Times New Roman" w:cs="Times New Roman"/>
          <w:color w:val="000000"/>
          <w:sz w:val="24"/>
          <w:szCs w:val="24"/>
        </w:rPr>
        <w:t xml:space="preserve"> </w:t>
      </w:r>
      <w:r w:rsidRPr="006E51DF">
        <w:rPr>
          <w:rFonts w:ascii="Times New Roman" w:eastAsia="Times New Roman" w:hAnsi="Times New Roman" w:cs="Times New Roman"/>
          <w:i/>
          <w:color w:val="000000"/>
          <w:sz w:val="24"/>
          <w:szCs w:val="24"/>
        </w:rPr>
        <w:t xml:space="preserve">Kwale </w:t>
      </w:r>
      <w:r w:rsidR="00A14DDA">
        <w:rPr>
          <w:rFonts w:ascii="Times New Roman" w:eastAsia="Times New Roman" w:hAnsi="Times New Roman" w:cs="Times New Roman"/>
          <w:i/>
          <w:color w:val="000000"/>
          <w:sz w:val="24"/>
          <w:szCs w:val="24"/>
        </w:rPr>
        <w:t>C</w:t>
      </w:r>
      <w:r w:rsidRPr="006E51DF">
        <w:rPr>
          <w:rFonts w:ascii="Times New Roman" w:eastAsia="Times New Roman" w:hAnsi="Times New Roman" w:cs="Times New Roman"/>
          <w:i/>
          <w:color w:val="000000"/>
          <w:sz w:val="24"/>
          <w:szCs w:val="24"/>
        </w:rPr>
        <w:t>ounty Treasury</w:t>
      </w:r>
    </w:p>
    <w:p w:rsidR="00FB6974" w:rsidRDefault="00FB6974" w:rsidP="00635C04">
      <w:pPr>
        <w:ind w:left="720" w:hanging="720"/>
        <w:jc w:val="both"/>
        <w:rPr>
          <w:rFonts w:ascii="Times New Roman" w:eastAsia="Times New Roman" w:hAnsi="Times New Roman"/>
          <w:b/>
          <w:i/>
          <w:color w:val="00B0F0"/>
          <w:sz w:val="28"/>
        </w:rPr>
      </w:pPr>
    </w:p>
    <w:p w:rsidR="002414D3" w:rsidRDefault="002414D3" w:rsidP="00635C04">
      <w:pPr>
        <w:ind w:left="720" w:hanging="720"/>
        <w:jc w:val="both"/>
        <w:rPr>
          <w:rFonts w:ascii="Times New Roman" w:eastAsia="Times New Roman" w:hAnsi="Times New Roman"/>
          <w:b/>
          <w:i/>
          <w:color w:val="00B0F0"/>
          <w:sz w:val="28"/>
        </w:rPr>
      </w:pPr>
    </w:p>
    <w:p w:rsidR="002414D3" w:rsidRDefault="002414D3" w:rsidP="00635C04">
      <w:pPr>
        <w:ind w:left="720" w:hanging="720"/>
        <w:jc w:val="both"/>
        <w:rPr>
          <w:rFonts w:ascii="Times New Roman" w:eastAsia="Times New Roman" w:hAnsi="Times New Roman"/>
          <w:b/>
          <w:i/>
          <w:color w:val="00B0F0"/>
          <w:sz w:val="28"/>
        </w:rPr>
      </w:pPr>
    </w:p>
    <w:p w:rsidR="002414D3" w:rsidRPr="006E51DF" w:rsidRDefault="002414D3" w:rsidP="00635C04">
      <w:pPr>
        <w:ind w:left="720" w:hanging="720"/>
        <w:jc w:val="both"/>
        <w:rPr>
          <w:rFonts w:ascii="Times New Roman" w:eastAsia="Times New Roman" w:hAnsi="Times New Roman"/>
          <w:b/>
          <w:i/>
          <w:color w:val="00B0F0"/>
          <w:sz w:val="28"/>
        </w:rPr>
      </w:pPr>
    </w:p>
    <w:p w:rsidR="00635C04" w:rsidRPr="00D3272A" w:rsidRDefault="00635C04" w:rsidP="00D3272A">
      <w:pPr>
        <w:pStyle w:val="Heading2"/>
        <w:numPr>
          <w:ilvl w:val="1"/>
          <w:numId w:val="31"/>
        </w:numPr>
        <w:ind w:left="357" w:hanging="357"/>
        <w:rPr>
          <w:rFonts w:ascii="Times New Roman" w:eastAsia="Times New Roman" w:hAnsi="Times New Roman" w:cs="Times New Roman"/>
          <w:color w:val="auto"/>
          <w:sz w:val="24"/>
        </w:rPr>
      </w:pPr>
      <w:bookmarkStart w:id="72" w:name="_Toc2162827"/>
      <w:r w:rsidRPr="00D3272A">
        <w:rPr>
          <w:rFonts w:ascii="Times New Roman" w:eastAsia="Times New Roman" w:hAnsi="Times New Roman" w:cs="Times New Roman"/>
          <w:color w:val="auto"/>
          <w:sz w:val="24"/>
        </w:rPr>
        <w:t>Budgetary Allocations for the FY 2019/20 and the Medium Term</w:t>
      </w:r>
      <w:bookmarkEnd w:id="72"/>
    </w:p>
    <w:p w:rsidR="00635C04" w:rsidRPr="006C2C69" w:rsidRDefault="00D3272A" w:rsidP="00635C04">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F173E0">
        <w:rPr>
          <w:rFonts w:ascii="Times New Roman" w:hAnsi="Times New Roman" w:cs="Times New Roman"/>
          <w:b/>
          <w:sz w:val="24"/>
          <w:szCs w:val="24"/>
        </w:rPr>
        <w:t>21</w:t>
      </w:r>
      <w:r w:rsidR="00635C04" w:rsidRPr="00934C84">
        <w:rPr>
          <w:rFonts w:ascii="Times New Roman" w:hAnsi="Times New Roman" w:cs="Times New Roman"/>
          <w:b/>
          <w:sz w:val="24"/>
          <w:szCs w:val="24"/>
        </w:rPr>
        <w:t>.</w:t>
      </w:r>
      <w:r w:rsidR="00635C04">
        <w:rPr>
          <w:rFonts w:ascii="Times New Roman" w:hAnsi="Times New Roman" w:cs="Times New Roman"/>
          <w:sz w:val="24"/>
          <w:szCs w:val="24"/>
        </w:rPr>
        <w:t xml:space="preserve"> </w:t>
      </w:r>
      <w:r w:rsidR="00635C04" w:rsidRPr="00934C84">
        <w:rPr>
          <w:rFonts w:ascii="Times New Roman" w:hAnsi="Times New Roman" w:cs="Times New Roman"/>
          <w:sz w:val="24"/>
          <w:szCs w:val="24"/>
        </w:rPr>
        <w:t>The</w:t>
      </w:r>
      <w:r w:rsidR="00635C04" w:rsidRPr="00934C84">
        <w:rPr>
          <w:rFonts w:ascii="Times New Roman" w:hAnsi="Times New Roman" w:cs="Times New Roman"/>
          <w:b/>
          <w:sz w:val="24"/>
          <w:szCs w:val="24"/>
        </w:rPr>
        <w:t xml:space="preserve"> </w:t>
      </w:r>
      <w:r w:rsidR="00635C04" w:rsidRPr="00934C84">
        <w:rPr>
          <w:rFonts w:ascii="Times New Roman" w:hAnsi="Times New Roman" w:cs="Times New Roman"/>
          <w:sz w:val="24"/>
          <w:szCs w:val="24"/>
        </w:rPr>
        <w:t>budgetary ceiling allocations for the various county sectors are summarized in the table below:</w:t>
      </w:r>
    </w:p>
    <w:p w:rsidR="00635C04" w:rsidRDefault="00D3272A" w:rsidP="00D3272A">
      <w:pPr>
        <w:pStyle w:val="Caption"/>
        <w:spacing w:after="0"/>
        <w:contextualSpacing/>
        <w:rPr>
          <w:rFonts w:ascii="Arial Narrow" w:eastAsia="Times New Roman" w:hAnsi="Arial Narrow" w:cs="Calibri"/>
          <w:color w:val="auto"/>
          <w:sz w:val="24"/>
          <w:szCs w:val="24"/>
        </w:rPr>
      </w:pPr>
      <w:bookmarkStart w:id="73" w:name="_Toc259713"/>
      <w:r w:rsidRPr="00D3272A">
        <w:rPr>
          <w:rFonts w:ascii="Arial Narrow" w:hAnsi="Arial Narrow"/>
          <w:color w:val="auto"/>
          <w:sz w:val="24"/>
          <w:szCs w:val="24"/>
        </w:rPr>
        <w:t xml:space="preserve">Table </w:t>
      </w:r>
      <w:r w:rsidRPr="00D3272A">
        <w:rPr>
          <w:rFonts w:ascii="Arial Narrow" w:hAnsi="Arial Narrow"/>
          <w:color w:val="auto"/>
          <w:sz w:val="24"/>
          <w:szCs w:val="24"/>
        </w:rPr>
        <w:fldChar w:fldCharType="begin"/>
      </w:r>
      <w:r w:rsidRPr="00D3272A">
        <w:rPr>
          <w:rFonts w:ascii="Arial Narrow" w:hAnsi="Arial Narrow"/>
          <w:color w:val="auto"/>
          <w:sz w:val="24"/>
          <w:szCs w:val="24"/>
        </w:rPr>
        <w:instrText xml:space="preserve"> SEQ Table \* ARABIC </w:instrText>
      </w:r>
      <w:r w:rsidRPr="00D3272A">
        <w:rPr>
          <w:rFonts w:ascii="Arial Narrow" w:hAnsi="Arial Narrow"/>
          <w:color w:val="auto"/>
          <w:sz w:val="24"/>
          <w:szCs w:val="24"/>
        </w:rPr>
        <w:fldChar w:fldCharType="separate"/>
      </w:r>
      <w:r w:rsidR="00716009">
        <w:rPr>
          <w:rFonts w:ascii="Arial Narrow" w:hAnsi="Arial Narrow"/>
          <w:noProof/>
          <w:color w:val="auto"/>
          <w:sz w:val="24"/>
          <w:szCs w:val="24"/>
        </w:rPr>
        <w:t>8</w:t>
      </w:r>
      <w:r w:rsidRPr="00D3272A">
        <w:rPr>
          <w:rFonts w:ascii="Arial Narrow" w:hAnsi="Arial Narrow"/>
          <w:color w:val="auto"/>
          <w:sz w:val="24"/>
          <w:szCs w:val="24"/>
        </w:rPr>
        <w:fldChar w:fldCharType="end"/>
      </w:r>
      <w:r w:rsidR="00635C04" w:rsidRPr="00D3272A">
        <w:rPr>
          <w:rFonts w:ascii="Arial Narrow" w:eastAsia="Times New Roman" w:hAnsi="Arial Narrow" w:cs="Calibri"/>
          <w:color w:val="auto"/>
          <w:sz w:val="24"/>
          <w:szCs w:val="24"/>
        </w:rPr>
        <w:t>: Provisional</w:t>
      </w:r>
      <w:r w:rsidR="00226234">
        <w:rPr>
          <w:rFonts w:ascii="Arial Narrow" w:eastAsia="Times New Roman" w:hAnsi="Arial Narrow" w:cs="Calibri"/>
          <w:color w:val="auto"/>
          <w:sz w:val="24"/>
          <w:szCs w:val="24"/>
        </w:rPr>
        <w:t xml:space="preserve"> Departmental </w:t>
      </w:r>
      <w:r w:rsidR="00226234" w:rsidRPr="00D3272A">
        <w:rPr>
          <w:rFonts w:ascii="Arial Narrow" w:eastAsia="Times New Roman" w:hAnsi="Arial Narrow" w:cs="Calibri"/>
          <w:color w:val="auto"/>
          <w:sz w:val="24"/>
          <w:szCs w:val="24"/>
        </w:rPr>
        <w:t>Expenditure</w:t>
      </w:r>
      <w:r w:rsidR="00635C04" w:rsidRPr="00D3272A">
        <w:rPr>
          <w:rFonts w:ascii="Arial Narrow" w:eastAsia="Times New Roman" w:hAnsi="Arial Narrow" w:cs="Calibri"/>
          <w:color w:val="auto"/>
          <w:sz w:val="24"/>
          <w:szCs w:val="24"/>
        </w:rPr>
        <w:t xml:space="preserve"> Ceilings for the FY 2019/20 and their ranking</w:t>
      </w:r>
      <w:bookmarkEnd w:id="73"/>
    </w:p>
    <w:p w:rsidR="000F6598" w:rsidRDefault="000F6598" w:rsidP="000F6598"/>
    <w:tbl>
      <w:tblPr>
        <w:tblW w:w="5000" w:type="pct"/>
        <w:tblLook w:val="04A0" w:firstRow="1" w:lastRow="0" w:firstColumn="1" w:lastColumn="0" w:noHBand="0" w:noVBand="1"/>
      </w:tblPr>
      <w:tblGrid>
        <w:gridCol w:w="4219"/>
        <w:gridCol w:w="2664"/>
        <w:gridCol w:w="1873"/>
        <w:gridCol w:w="820"/>
      </w:tblGrid>
      <w:tr w:rsidR="002D1DBF" w:rsidRPr="00022E99" w:rsidTr="000F1D98">
        <w:trPr>
          <w:trHeight w:val="315"/>
        </w:trPr>
        <w:tc>
          <w:tcPr>
            <w:tcW w:w="22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D1DBF" w:rsidRPr="00022E99" w:rsidRDefault="00781182" w:rsidP="003F3E00">
            <w:pPr>
              <w:spacing w:after="0" w:line="240" w:lineRule="auto"/>
              <w:rPr>
                <w:rFonts w:ascii="Arial Narrow" w:eastAsia="Times New Roman" w:hAnsi="Arial Narrow" w:cs="Calibri"/>
                <w:b/>
                <w:bCs/>
                <w:color w:val="000000"/>
                <w:sz w:val="24"/>
                <w:szCs w:val="24"/>
              </w:rPr>
            </w:pPr>
            <w:r>
              <w:rPr>
                <w:rFonts w:ascii="Arial Narrow" w:eastAsia="Times New Roman" w:hAnsi="Arial Narrow" w:cs="Calibri"/>
                <w:b/>
                <w:bCs/>
                <w:color w:val="000000"/>
                <w:sz w:val="24"/>
                <w:szCs w:val="24"/>
              </w:rPr>
              <w:t>DEPARTMENT</w:t>
            </w:r>
          </w:p>
        </w:tc>
        <w:tc>
          <w:tcPr>
            <w:tcW w:w="1391" w:type="pct"/>
            <w:tcBorders>
              <w:top w:val="single" w:sz="4" w:space="0" w:color="auto"/>
              <w:left w:val="nil"/>
              <w:bottom w:val="single" w:sz="4" w:space="0" w:color="auto"/>
              <w:right w:val="single" w:sz="4" w:space="0" w:color="auto"/>
            </w:tcBorders>
            <w:shd w:val="clear" w:color="000000" w:fill="FFFFFF"/>
            <w:noWrap/>
            <w:vAlign w:val="center"/>
            <w:hideMark/>
          </w:tcPr>
          <w:p w:rsidR="002D1DBF" w:rsidRPr="00022E99" w:rsidRDefault="002D1DBF" w:rsidP="003F3E00">
            <w:pPr>
              <w:spacing w:after="0" w:line="240" w:lineRule="auto"/>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CEILING FY2019/2020</w:t>
            </w:r>
          </w:p>
        </w:tc>
        <w:tc>
          <w:tcPr>
            <w:tcW w:w="978" w:type="pct"/>
            <w:tcBorders>
              <w:top w:val="single" w:sz="4" w:space="0" w:color="auto"/>
              <w:left w:val="nil"/>
              <w:bottom w:val="single" w:sz="4" w:space="0" w:color="auto"/>
              <w:right w:val="single" w:sz="4" w:space="0" w:color="auto"/>
            </w:tcBorders>
            <w:shd w:val="clear" w:color="000000" w:fill="FFFFFF"/>
            <w:noWrap/>
            <w:vAlign w:val="center"/>
            <w:hideMark/>
          </w:tcPr>
          <w:p w:rsidR="002D1DBF" w:rsidRPr="00022E99" w:rsidRDefault="002D1DBF" w:rsidP="003F3E00">
            <w:pPr>
              <w:spacing w:after="0" w:line="240" w:lineRule="auto"/>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 xml:space="preserve"> PERCENTAGE </w:t>
            </w:r>
          </w:p>
        </w:tc>
        <w:tc>
          <w:tcPr>
            <w:tcW w:w="428" w:type="pct"/>
            <w:tcBorders>
              <w:top w:val="single" w:sz="4" w:space="0" w:color="auto"/>
              <w:left w:val="nil"/>
              <w:bottom w:val="single" w:sz="4" w:space="0" w:color="auto"/>
              <w:right w:val="single" w:sz="4" w:space="0" w:color="auto"/>
            </w:tcBorders>
            <w:shd w:val="clear" w:color="000000" w:fill="FFFFFF"/>
            <w:noWrap/>
            <w:vAlign w:val="center"/>
            <w:hideMark/>
          </w:tcPr>
          <w:p w:rsidR="002D1DBF" w:rsidRPr="00022E99" w:rsidRDefault="002D1DBF" w:rsidP="003F3E00">
            <w:pPr>
              <w:spacing w:after="0" w:line="240" w:lineRule="auto"/>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RANK</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Agriculture ,livestock and fisheries</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436,864,289</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5.5</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6</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 xml:space="preserve">Environment and Natural resources </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184,487,888</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2.3</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12</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Roads and public works</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573,914,843</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7.3</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4</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Trade and Cooperative development</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256,986,935</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3.3</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10</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Tourism ,investment and ICT</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153,770,323</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1.9</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13</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 xml:space="preserve">Health </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2,230,805,120</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28.2</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Education</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1,420,542,407</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18.0</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2</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County Assembly</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682,345,447</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8.6</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3</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County Executive services</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222,933,321</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2.8</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11</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Finance and Economic Planning</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424,712,009</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5.4</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7</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Public Service and administration</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365,405,846</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4.6</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9</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County public service board</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47,519,470</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0.6</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14</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 xml:space="preserve">Social services  </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390,867,274</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4.9</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8</w:t>
            </w:r>
          </w:p>
        </w:tc>
      </w:tr>
      <w:tr w:rsidR="00781182" w:rsidRPr="00022E99" w:rsidTr="000F1D98">
        <w:trPr>
          <w:trHeight w:val="20"/>
        </w:trPr>
        <w:tc>
          <w:tcPr>
            <w:tcW w:w="2203" w:type="pct"/>
            <w:tcBorders>
              <w:top w:val="nil"/>
              <w:left w:val="single" w:sz="4" w:space="0" w:color="auto"/>
              <w:bottom w:val="single" w:sz="4" w:space="0" w:color="auto"/>
              <w:right w:val="single" w:sz="4" w:space="0" w:color="auto"/>
            </w:tcBorders>
            <w:shd w:val="clear" w:color="auto" w:fill="auto"/>
            <w:vAlign w:val="bottom"/>
          </w:tcPr>
          <w:p w:rsidR="00781182" w:rsidRDefault="00781182" w:rsidP="00C07CE6">
            <w:pPr>
              <w:rPr>
                <w:color w:val="000000"/>
                <w:sz w:val="20"/>
                <w:szCs w:val="20"/>
              </w:rPr>
            </w:pPr>
            <w:r>
              <w:rPr>
                <w:color w:val="000000"/>
                <w:sz w:val="20"/>
                <w:szCs w:val="20"/>
              </w:rPr>
              <w:t>Water services</w:t>
            </w:r>
          </w:p>
        </w:tc>
        <w:tc>
          <w:tcPr>
            <w:tcW w:w="1391"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506,297,371</w:t>
            </w:r>
          </w:p>
        </w:tc>
        <w:tc>
          <w:tcPr>
            <w:tcW w:w="97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6.4</w:t>
            </w:r>
          </w:p>
        </w:tc>
        <w:tc>
          <w:tcPr>
            <w:tcW w:w="428" w:type="pct"/>
            <w:tcBorders>
              <w:top w:val="nil"/>
              <w:left w:val="nil"/>
              <w:bottom w:val="single" w:sz="4" w:space="0" w:color="auto"/>
              <w:right w:val="single" w:sz="4" w:space="0" w:color="auto"/>
            </w:tcBorders>
            <w:shd w:val="clear" w:color="auto" w:fill="auto"/>
            <w:noWrap/>
            <w:vAlign w:val="bottom"/>
          </w:tcPr>
          <w:p w:rsidR="00781182" w:rsidRDefault="00781182" w:rsidP="00C07CE6">
            <w:pPr>
              <w:jc w:val="right"/>
              <w:rPr>
                <w:color w:val="000000"/>
                <w:sz w:val="20"/>
                <w:szCs w:val="20"/>
              </w:rPr>
            </w:pPr>
            <w:r>
              <w:rPr>
                <w:color w:val="000000"/>
                <w:sz w:val="20"/>
                <w:szCs w:val="20"/>
              </w:rPr>
              <w:t>5</w:t>
            </w:r>
          </w:p>
        </w:tc>
      </w:tr>
      <w:tr w:rsidR="002D1DBF" w:rsidRPr="00022E99" w:rsidTr="000F1D98">
        <w:trPr>
          <w:trHeight w:val="315"/>
        </w:trPr>
        <w:tc>
          <w:tcPr>
            <w:tcW w:w="2203" w:type="pct"/>
            <w:tcBorders>
              <w:top w:val="nil"/>
              <w:left w:val="single" w:sz="4" w:space="0" w:color="auto"/>
              <w:bottom w:val="single" w:sz="4" w:space="0" w:color="auto"/>
              <w:right w:val="single" w:sz="4" w:space="0" w:color="auto"/>
            </w:tcBorders>
            <w:shd w:val="clear" w:color="000000" w:fill="FFFFFF"/>
            <w:vAlign w:val="center"/>
            <w:hideMark/>
          </w:tcPr>
          <w:p w:rsidR="002D1DBF" w:rsidRPr="00022E99" w:rsidRDefault="002D1DBF" w:rsidP="003F3E00">
            <w:pPr>
              <w:spacing w:after="0" w:line="240" w:lineRule="auto"/>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SUB TOTAL</w:t>
            </w:r>
          </w:p>
        </w:tc>
        <w:tc>
          <w:tcPr>
            <w:tcW w:w="1391" w:type="pct"/>
            <w:tcBorders>
              <w:top w:val="nil"/>
              <w:left w:val="nil"/>
              <w:bottom w:val="single" w:sz="4" w:space="0" w:color="auto"/>
              <w:right w:val="single" w:sz="4" w:space="0" w:color="auto"/>
            </w:tcBorders>
            <w:shd w:val="clear" w:color="000000" w:fill="FFFFFF"/>
            <w:noWrap/>
            <w:vAlign w:val="center"/>
            <w:hideMark/>
          </w:tcPr>
          <w:p w:rsidR="002D1DBF" w:rsidRPr="00022E99" w:rsidRDefault="002D1DBF" w:rsidP="003F3E00">
            <w:pPr>
              <w:spacing w:after="0" w:line="240" w:lineRule="auto"/>
              <w:jc w:val="right"/>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 xml:space="preserve">        7,897,452,550.99 </w:t>
            </w:r>
          </w:p>
        </w:tc>
        <w:tc>
          <w:tcPr>
            <w:tcW w:w="978" w:type="pct"/>
            <w:tcBorders>
              <w:top w:val="nil"/>
              <w:left w:val="nil"/>
              <w:bottom w:val="single" w:sz="4" w:space="0" w:color="auto"/>
              <w:right w:val="single" w:sz="4" w:space="0" w:color="auto"/>
            </w:tcBorders>
            <w:shd w:val="clear" w:color="000000" w:fill="FFFFFF"/>
            <w:noWrap/>
            <w:vAlign w:val="center"/>
            <w:hideMark/>
          </w:tcPr>
          <w:p w:rsidR="002D1DBF" w:rsidRPr="00022E99" w:rsidRDefault="002D1DBF" w:rsidP="003F3E00">
            <w:pPr>
              <w:spacing w:after="0" w:line="240" w:lineRule="auto"/>
              <w:jc w:val="right"/>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100.00</w:t>
            </w:r>
          </w:p>
        </w:tc>
        <w:tc>
          <w:tcPr>
            <w:tcW w:w="428" w:type="pct"/>
            <w:tcBorders>
              <w:top w:val="nil"/>
              <w:left w:val="nil"/>
              <w:bottom w:val="single" w:sz="4" w:space="0" w:color="auto"/>
              <w:right w:val="single" w:sz="4" w:space="0" w:color="auto"/>
            </w:tcBorders>
            <w:shd w:val="clear" w:color="000000" w:fill="FFFFFF"/>
            <w:noWrap/>
            <w:vAlign w:val="center"/>
            <w:hideMark/>
          </w:tcPr>
          <w:p w:rsidR="002D1DBF" w:rsidRPr="00022E99" w:rsidRDefault="002D1DBF" w:rsidP="003F3E00">
            <w:pPr>
              <w:spacing w:after="0" w:line="240" w:lineRule="auto"/>
              <w:jc w:val="right"/>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 </w:t>
            </w:r>
          </w:p>
        </w:tc>
      </w:tr>
      <w:tr w:rsidR="002D1DBF" w:rsidRPr="00022E99" w:rsidTr="000F1D98">
        <w:trPr>
          <w:trHeight w:val="315"/>
        </w:trPr>
        <w:tc>
          <w:tcPr>
            <w:tcW w:w="2203" w:type="pct"/>
            <w:tcBorders>
              <w:top w:val="nil"/>
              <w:left w:val="single" w:sz="4" w:space="0" w:color="auto"/>
              <w:bottom w:val="single" w:sz="4" w:space="0" w:color="auto"/>
              <w:right w:val="single" w:sz="4" w:space="0" w:color="auto"/>
            </w:tcBorders>
            <w:shd w:val="clear" w:color="auto" w:fill="auto"/>
            <w:vAlign w:val="center"/>
            <w:hideMark/>
          </w:tcPr>
          <w:p w:rsidR="002D1DBF" w:rsidRPr="00022E99" w:rsidRDefault="002D1DBF" w:rsidP="003F3E00">
            <w:pPr>
              <w:spacing w:after="0" w:line="240" w:lineRule="auto"/>
              <w:rPr>
                <w:rFonts w:ascii="Arial Narrow" w:eastAsia="Times New Roman" w:hAnsi="Arial Narrow" w:cs="Calibri"/>
                <w:color w:val="000000"/>
                <w:sz w:val="24"/>
                <w:szCs w:val="24"/>
              </w:rPr>
            </w:pPr>
            <w:r w:rsidRPr="00022E99">
              <w:rPr>
                <w:rFonts w:ascii="Arial Narrow" w:eastAsia="Times New Roman" w:hAnsi="Arial Narrow" w:cs="Calibri"/>
                <w:color w:val="000000"/>
                <w:sz w:val="24"/>
                <w:szCs w:val="24"/>
              </w:rPr>
              <w:t>GRANTS ESTIMATES</w:t>
            </w:r>
          </w:p>
        </w:tc>
        <w:tc>
          <w:tcPr>
            <w:tcW w:w="1391" w:type="pct"/>
            <w:tcBorders>
              <w:top w:val="nil"/>
              <w:left w:val="nil"/>
              <w:bottom w:val="single" w:sz="4" w:space="0" w:color="auto"/>
              <w:right w:val="single" w:sz="4" w:space="0" w:color="auto"/>
            </w:tcBorders>
            <w:shd w:val="clear" w:color="auto" w:fill="auto"/>
            <w:noWrap/>
            <w:vAlign w:val="center"/>
            <w:hideMark/>
          </w:tcPr>
          <w:p w:rsidR="002D1DBF" w:rsidRPr="00022E99" w:rsidRDefault="002D1DBF" w:rsidP="003F3E00">
            <w:pPr>
              <w:spacing w:after="0" w:line="240" w:lineRule="auto"/>
              <w:jc w:val="right"/>
              <w:rPr>
                <w:rFonts w:ascii="Arial Narrow" w:eastAsia="Times New Roman" w:hAnsi="Arial Narrow" w:cs="Calibri"/>
                <w:color w:val="000000"/>
                <w:sz w:val="24"/>
                <w:szCs w:val="24"/>
              </w:rPr>
            </w:pPr>
            <w:r w:rsidRPr="00022E99">
              <w:rPr>
                <w:rFonts w:ascii="Arial Narrow" w:eastAsia="Times New Roman" w:hAnsi="Arial Narrow" w:cs="Calibri"/>
                <w:color w:val="000000"/>
                <w:sz w:val="24"/>
                <w:szCs w:val="24"/>
              </w:rPr>
              <w:t xml:space="preserve">        1,272,016,842.00 </w:t>
            </w:r>
          </w:p>
        </w:tc>
        <w:tc>
          <w:tcPr>
            <w:tcW w:w="978" w:type="pct"/>
            <w:tcBorders>
              <w:top w:val="nil"/>
              <w:left w:val="nil"/>
              <w:bottom w:val="single" w:sz="4" w:space="0" w:color="auto"/>
              <w:right w:val="single" w:sz="4" w:space="0" w:color="auto"/>
            </w:tcBorders>
            <w:shd w:val="clear" w:color="auto" w:fill="auto"/>
            <w:noWrap/>
            <w:vAlign w:val="center"/>
            <w:hideMark/>
          </w:tcPr>
          <w:p w:rsidR="002D1DBF" w:rsidRPr="00022E99" w:rsidRDefault="002D1DBF" w:rsidP="003F3E00">
            <w:pPr>
              <w:spacing w:after="0" w:line="240" w:lineRule="auto"/>
              <w:rPr>
                <w:rFonts w:ascii="Arial Narrow" w:eastAsia="Times New Roman" w:hAnsi="Arial Narrow" w:cs="Calibri"/>
                <w:color w:val="000000"/>
                <w:sz w:val="24"/>
                <w:szCs w:val="24"/>
              </w:rPr>
            </w:pPr>
            <w:r w:rsidRPr="00022E99">
              <w:rPr>
                <w:rFonts w:ascii="Arial Narrow" w:eastAsia="Times New Roman" w:hAnsi="Arial Narrow" w:cs="Calibri"/>
                <w:color w:val="000000"/>
                <w:sz w:val="24"/>
                <w:szCs w:val="24"/>
              </w:rPr>
              <w:t> </w:t>
            </w:r>
          </w:p>
        </w:tc>
        <w:tc>
          <w:tcPr>
            <w:tcW w:w="428" w:type="pct"/>
            <w:tcBorders>
              <w:top w:val="nil"/>
              <w:left w:val="nil"/>
              <w:bottom w:val="single" w:sz="4" w:space="0" w:color="auto"/>
              <w:right w:val="single" w:sz="4" w:space="0" w:color="auto"/>
            </w:tcBorders>
            <w:shd w:val="clear" w:color="auto" w:fill="auto"/>
            <w:noWrap/>
            <w:vAlign w:val="center"/>
            <w:hideMark/>
          </w:tcPr>
          <w:p w:rsidR="002D1DBF" w:rsidRPr="00022E99" w:rsidRDefault="002D1DBF" w:rsidP="003F3E00">
            <w:pPr>
              <w:spacing w:after="0" w:line="240" w:lineRule="auto"/>
              <w:rPr>
                <w:rFonts w:ascii="Arial Narrow" w:eastAsia="Times New Roman" w:hAnsi="Arial Narrow" w:cs="Calibri"/>
                <w:color w:val="000000"/>
                <w:sz w:val="24"/>
                <w:szCs w:val="24"/>
              </w:rPr>
            </w:pPr>
            <w:r w:rsidRPr="00022E99">
              <w:rPr>
                <w:rFonts w:ascii="Arial Narrow" w:eastAsia="Times New Roman" w:hAnsi="Arial Narrow" w:cs="Calibri"/>
                <w:color w:val="000000"/>
                <w:sz w:val="24"/>
                <w:szCs w:val="24"/>
              </w:rPr>
              <w:t> </w:t>
            </w:r>
          </w:p>
        </w:tc>
      </w:tr>
      <w:tr w:rsidR="002D1DBF" w:rsidRPr="00022E99" w:rsidTr="000F1D98">
        <w:trPr>
          <w:trHeight w:val="315"/>
        </w:trPr>
        <w:tc>
          <w:tcPr>
            <w:tcW w:w="2203" w:type="pct"/>
            <w:tcBorders>
              <w:top w:val="nil"/>
              <w:left w:val="single" w:sz="4" w:space="0" w:color="auto"/>
              <w:bottom w:val="single" w:sz="4" w:space="0" w:color="auto"/>
              <w:right w:val="single" w:sz="4" w:space="0" w:color="auto"/>
            </w:tcBorders>
            <w:shd w:val="clear" w:color="000000" w:fill="FFFFFF"/>
            <w:vAlign w:val="center"/>
            <w:hideMark/>
          </w:tcPr>
          <w:p w:rsidR="002D1DBF" w:rsidRPr="00022E99" w:rsidRDefault="002D1DBF" w:rsidP="003F3E00">
            <w:pPr>
              <w:spacing w:after="0" w:line="240" w:lineRule="auto"/>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GRAND TOTAL</w:t>
            </w:r>
          </w:p>
        </w:tc>
        <w:tc>
          <w:tcPr>
            <w:tcW w:w="1391" w:type="pct"/>
            <w:tcBorders>
              <w:top w:val="nil"/>
              <w:left w:val="nil"/>
              <w:bottom w:val="single" w:sz="4" w:space="0" w:color="auto"/>
              <w:right w:val="single" w:sz="4" w:space="0" w:color="auto"/>
            </w:tcBorders>
            <w:shd w:val="clear" w:color="000000" w:fill="FFFFFF"/>
            <w:noWrap/>
            <w:vAlign w:val="center"/>
            <w:hideMark/>
          </w:tcPr>
          <w:p w:rsidR="002D1DBF" w:rsidRPr="00022E99" w:rsidRDefault="002D1DBF" w:rsidP="003F3E00">
            <w:pPr>
              <w:spacing w:after="0" w:line="240" w:lineRule="auto"/>
              <w:jc w:val="right"/>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 xml:space="preserve">        9,169,469,392.99 </w:t>
            </w:r>
          </w:p>
        </w:tc>
        <w:tc>
          <w:tcPr>
            <w:tcW w:w="978" w:type="pct"/>
            <w:tcBorders>
              <w:top w:val="nil"/>
              <w:left w:val="nil"/>
              <w:bottom w:val="single" w:sz="4" w:space="0" w:color="auto"/>
              <w:right w:val="single" w:sz="4" w:space="0" w:color="auto"/>
            </w:tcBorders>
            <w:shd w:val="clear" w:color="000000" w:fill="FFFFFF"/>
            <w:noWrap/>
            <w:vAlign w:val="center"/>
            <w:hideMark/>
          </w:tcPr>
          <w:p w:rsidR="002D1DBF" w:rsidRPr="00022E99" w:rsidRDefault="002D1DBF" w:rsidP="003F3E00">
            <w:pPr>
              <w:spacing w:after="0" w:line="240" w:lineRule="auto"/>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 </w:t>
            </w:r>
          </w:p>
        </w:tc>
        <w:tc>
          <w:tcPr>
            <w:tcW w:w="428" w:type="pct"/>
            <w:tcBorders>
              <w:top w:val="nil"/>
              <w:left w:val="nil"/>
              <w:bottom w:val="single" w:sz="4" w:space="0" w:color="auto"/>
              <w:right w:val="single" w:sz="4" w:space="0" w:color="auto"/>
            </w:tcBorders>
            <w:shd w:val="clear" w:color="000000" w:fill="FFFFFF"/>
            <w:noWrap/>
            <w:vAlign w:val="center"/>
            <w:hideMark/>
          </w:tcPr>
          <w:p w:rsidR="002D1DBF" w:rsidRPr="00022E99" w:rsidRDefault="002D1DBF" w:rsidP="003F3E00">
            <w:pPr>
              <w:spacing w:after="0" w:line="240" w:lineRule="auto"/>
              <w:rPr>
                <w:rFonts w:ascii="Arial Narrow" w:eastAsia="Times New Roman" w:hAnsi="Arial Narrow" w:cs="Calibri"/>
                <w:b/>
                <w:bCs/>
                <w:color w:val="000000"/>
                <w:sz w:val="24"/>
                <w:szCs w:val="24"/>
              </w:rPr>
            </w:pPr>
            <w:r w:rsidRPr="00022E99">
              <w:rPr>
                <w:rFonts w:ascii="Arial Narrow" w:eastAsia="Times New Roman" w:hAnsi="Arial Narrow" w:cs="Calibri"/>
                <w:b/>
                <w:bCs/>
                <w:color w:val="000000"/>
                <w:sz w:val="24"/>
                <w:szCs w:val="24"/>
              </w:rPr>
              <w:t> </w:t>
            </w:r>
          </w:p>
        </w:tc>
      </w:tr>
    </w:tbl>
    <w:p w:rsidR="00635C04" w:rsidRPr="006E51DF" w:rsidRDefault="00635C04" w:rsidP="00635C04">
      <w:pPr>
        <w:jc w:val="both"/>
        <w:rPr>
          <w:rFonts w:ascii="Times New Roman" w:eastAsia="Times New Roman" w:hAnsi="Times New Roman"/>
          <w:b/>
          <w:i/>
          <w:color w:val="00B0F0"/>
          <w:sz w:val="28"/>
        </w:rPr>
      </w:pPr>
      <w:r w:rsidRPr="002D1DBF">
        <w:rPr>
          <w:rFonts w:ascii="Times New Roman" w:eastAsia="Times New Roman" w:hAnsi="Times New Roman" w:cs="Times New Roman"/>
          <w:b/>
          <w:color w:val="000000"/>
          <w:sz w:val="24"/>
          <w:szCs w:val="24"/>
        </w:rPr>
        <w:t>Source:</w:t>
      </w:r>
      <w:r>
        <w:rPr>
          <w:rFonts w:ascii="Times New Roman" w:eastAsia="Times New Roman" w:hAnsi="Times New Roman" w:cs="Times New Roman"/>
          <w:color w:val="000000"/>
          <w:sz w:val="24"/>
          <w:szCs w:val="24"/>
        </w:rPr>
        <w:t xml:space="preserve"> Kwale</w:t>
      </w:r>
      <w:r w:rsidRPr="006E51DF">
        <w:rPr>
          <w:rFonts w:ascii="Times New Roman" w:eastAsia="Times New Roman" w:hAnsi="Times New Roman" w:cs="Times New Roman"/>
          <w:i/>
          <w:color w:val="000000"/>
          <w:sz w:val="24"/>
          <w:szCs w:val="24"/>
        </w:rPr>
        <w:t xml:space="preserve"> county Treasury</w:t>
      </w:r>
    </w:p>
    <w:p w:rsidR="00635C04" w:rsidRDefault="00635C04" w:rsidP="00635C04">
      <w:pPr>
        <w:jc w:val="both"/>
        <w:rPr>
          <w:rFonts w:ascii="Times New Roman" w:eastAsia="Times New Roman" w:hAnsi="Times New Roman"/>
          <w:b/>
          <w:color w:val="00B0F0"/>
          <w:sz w:val="28"/>
        </w:rPr>
      </w:pPr>
    </w:p>
    <w:p w:rsidR="00FB6974" w:rsidRDefault="00FB6974" w:rsidP="00635C04">
      <w:pPr>
        <w:jc w:val="both"/>
        <w:rPr>
          <w:rFonts w:ascii="Times New Roman" w:eastAsia="Times New Roman" w:hAnsi="Times New Roman"/>
          <w:b/>
          <w:color w:val="00B0F0"/>
          <w:sz w:val="28"/>
        </w:rPr>
      </w:pPr>
    </w:p>
    <w:p w:rsidR="00FB6974" w:rsidRDefault="00FB6974" w:rsidP="00635C04">
      <w:pPr>
        <w:jc w:val="both"/>
        <w:rPr>
          <w:rFonts w:ascii="Times New Roman" w:eastAsia="Times New Roman" w:hAnsi="Times New Roman"/>
          <w:b/>
          <w:color w:val="00B0F0"/>
          <w:sz w:val="28"/>
        </w:rPr>
      </w:pPr>
    </w:p>
    <w:p w:rsidR="00D55FC4" w:rsidRDefault="00D55FC4" w:rsidP="00635C04">
      <w:pPr>
        <w:jc w:val="both"/>
        <w:rPr>
          <w:rFonts w:ascii="Times New Roman" w:eastAsia="Times New Roman" w:hAnsi="Times New Roman"/>
          <w:b/>
          <w:color w:val="00B0F0"/>
          <w:sz w:val="28"/>
        </w:rPr>
      </w:pPr>
    </w:p>
    <w:p w:rsidR="00FB6974" w:rsidRDefault="00FB6974" w:rsidP="00635C04">
      <w:pPr>
        <w:jc w:val="both"/>
        <w:rPr>
          <w:rFonts w:ascii="Times New Roman" w:eastAsia="Times New Roman" w:hAnsi="Times New Roman"/>
          <w:b/>
          <w:color w:val="00B0F0"/>
          <w:sz w:val="28"/>
        </w:rPr>
      </w:pPr>
    </w:p>
    <w:p w:rsidR="00635C04" w:rsidRPr="00D3272A" w:rsidRDefault="00635C04" w:rsidP="00D3272A">
      <w:pPr>
        <w:pStyle w:val="Heading2"/>
        <w:numPr>
          <w:ilvl w:val="1"/>
          <w:numId w:val="31"/>
        </w:numPr>
        <w:rPr>
          <w:rFonts w:ascii="Times New Roman" w:eastAsia="Times New Roman" w:hAnsi="Times New Roman" w:cs="Times New Roman"/>
          <w:color w:val="auto"/>
          <w:sz w:val="24"/>
        </w:rPr>
      </w:pPr>
      <w:bookmarkStart w:id="74" w:name="_Toc2162828"/>
      <w:r w:rsidRPr="00D3272A">
        <w:rPr>
          <w:rFonts w:ascii="Times New Roman" w:eastAsia="Times New Roman" w:hAnsi="Times New Roman" w:cs="Times New Roman"/>
          <w:color w:val="auto"/>
          <w:sz w:val="24"/>
        </w:rPr>
        <w:t>Key Priorities for the 2019/20 Medium Term Budget</w:t>
      </w:r>
      <w:bookmarkEnd w:id="74"/>
    </w:p>
    <w:p w:rsidR="00635C04" w:rsidRPr="005813D8" w:rsidRDefault="005813D8" w:rsidP="00D55FC4">
      <w:pPr>
        <w:spacing w:line="360" w:lineRule="auto"/>
        <w:jc w:val="both"/>
        <w:rPr>
          <w:rFonts w:ascii="Times New Roman" w:hAnsi="Times New Roman" w:cs="Times New Roman"/>
          <w:b/>
          <w:color w:val="00B0F0"/>
          <w:sz w:val="24"/>
          <w:szCs w:val="24"/>
        </w:rPr>
      </w:pPr>
      <w:r>
        <w:rPr>
          <w:rFonts w:ascii="Times New Roman" w:eastAsia="Times New Roman" w:hAnsi="Times New Roman"/>
          <w:b/>
          <w:sz w:val="24"/>
          <w:szCs w:val="24"/>
        </w:rPr>
        <w:t>1</w:t>
      </w:r>
      <w:r w:rsidR="00736138">
        <w:rPr>
          <w:rFonts w:ascii="Times New Roman" w:eastAsia="Times New Roman" w:hAnsi="Times New Roman"/>
          <w:b/>
          <w:sz w:val="24"/>
          <w:szCs w:val="24"/>
        </w:rPr>
        <w:t>22</w:t>
      </w:r>
      <w:r w:rsidR="00635C04" w:rsidRPr="00EB0EBE">
        <w:rPr>
          <w:rFonts w:ascii="Times New Roman" w:eastAsia="Times New Roman" w:hAnsi="Times New Roman"/>
          <w:b/>
          <w:sz w:val="28"/>
        </w:rPr>
        <w:t>.</w:t>
      </w:r>
      <w:r w:rsidR="00635C04" w:rsidRPr="00B53D79">
        <w:rPr>
          <w:rFonts w:ascii="Times New Roman" w:eastAsia="Times New Roman" w:hAnsi="Times New Roman"/>
          <w:sz w:val="24"/>
        </w:rPr>
        <w:t xml:space="preserve"> </w:t>
      </w:r>
      <w:r w:rsidR="00635C04" w:rsidRPr="005813D8">
        <w:rPr>
          <w:rFonts w:ascii="Times New Roman" w:eastAsia="Times New Roman" w:hAnsi="Times New Roman" w:cs="Times New Roman"/>
          <w:sz w:val="24"/>
          <w:szCs w:val="24"/>
        </w:rPr>
        <w:t>The Medium-Term Budget 2019/20 – 2021/22 will further support the ongoing priorities for the achievement of the “Big Four” Plan taking into account;</w:t>
      </w:r>
      <w:r w:rsidR="00D55FC4">
        <w:rPr>
          <w:rFonts w:ascii="Times New Roman" w:eastAsia="Times New Roman" w:hAnsi="Times New Roman" w:cs="Times New Roman"/>
          <w:sz w:val="24"/>
          <w:szCs w:val="24"/>
        </w:rPr>
        <w:t>(i)e</w:t>
      </w:r>
      <w:r w:rsidR="00635C04" w:rsidRPr="005813D8">
        <w:rPr>
          <w:rFonts w:ascii="Times New Roman" w:eastAsia="Times New Roman" w:hAnsi="Times New Roman" w:cs="Times New Roman"/>
          <w:sz w:val="24"/>
          <w:szCs w:val="24"/>
        </w:rPr>
        <w:t>nsuring more outputs and outcomes are achieved with the existing or lower level of the county resources;</w:t>
      </w:r>
      <w:r w:rsidR="00D55FC4">
        <w:rPr>
          <w:rFonts w:ascii="Times New Roman" w:eastAsia="Times New Roman" w:hAnsi="Times New Roman" w:cs="Times New Roman"/>
          <w:sz w:val="24"/>
          <w:szCs w:val="24"/>
        </w:rPr>
        <w:t>(ii)b</w:t>
      </w:r>
      <w:r w:rsidR="00635C04" w:rsidRPr="005813D8">
        <w:rPr>
          <w:rFonts w:ascii="Times New Roman" w:eastAsia="Times New Roman" w:hAnsi="Times New Roman" w:cs="Times New Roman"/>
          <w:sz w:val="24"/>
          <w:szCs w:val="24"/>
        </w:rPr>
        <w:t>uilding a resilient, more productive and competitive economy;</w:t>
      </w:r>
      <w:r w:rsidR="00D55FC4">
        <w:rPr>
          <w:rFonts w:ascii="Times New Roman" w:eastAsia="Times New Roman" w:hAnsi="Times New Roman" w:cs="Times New Roman"/>
          <w:sz w:val="24"/>
          <w:szCs w:val="24"/>
        </w:rPr>
        <w:t>(iii)d</w:t>
      </w:r>
      <w:r w:rsidR="00635C04" w:rsidRPr="005813D8">
        <w:rPr>
          <w:rFonts w:ascii="Times New Roman" w:eastAsia="Times New Roman" w:hAnsi="Times New Roman" w:cs="Times New Roman"/>
          <w:sz w:val="24"/>
          <w:szCs w:val="24"/>
        </w:rPr>
        <w:t>elivering better public services within a tight fiscal environment, and</w:t>
      </w:r>
      <w:r w:rsidR="00D55FC4">
        <w:rPr>
          <w:rFonts w:ascii="Times New Roman" w:eastAsia="Times New Roman" w:hAnsi="Times New Roman" w:cs="Times New Roman"/>
          <w:sz w:val="24"/>
          <w:szCs w:val="24"/>
        </w:rPr>
        <w:t>(iv)t</w:t>
      </w:r>
      <w:r w:rsidR="00635C04" w:rsidRPr="005813D8">
        <w:rPr>
          <w:rFonts w:ascii="Times New Roman" w:eastAsia="Times New Roman" w:hAnsi="Times New Roman" w:cs="Times New Roman"/>
          <w:sz w:val="24"/>
          <w:szCs w:val="24"/>
        </w:rPr>
        <w:t>he need to deepen governance, anti-corruption and public financial management reforms to guarantee transparency, accountability and efficiency in public spending.</w:t>
      </w:r>
    </w:p>
    <w:p w:rsidR="00635C04" w:rsidRPr="00D66F6D" w:rsidRDefault="005813D8" w:rsidP="00635C04">
      <w:pPr>
        <w:spacing w:line="360" w:lineRule="auto"/>
        <w:jc w:val="both"/>
        <w:rPr>
          <w:rFonts w:ascii="Times New Roman" w:hAnsi="Times New Roman"/>
        </w:rPr>
      </w:pPr>
      <w:r w:rsidRPr="005813D8">
        <w:rPr>
          <w:rFonts w:ascii="Times New Roman" w:hAnsi="Times New Roman" w:cs="Times New Roman"/>
          <w:b/>
          <w:sz w:val="24"/>
          <w:szCs w:val="24"/>
        </w:rPr>
        <w:t>1</w:t>
      </w:r>
      <w:r w:rsidR="00736138">
        <w:rPr>
          <w:rFonts w:ascii="Times New Roman" w:hAnsi="Times New Roman" w:cs="Times New Roman"/>
          <w:b/>
          <w:sz w:val="24"/>
          <w:szCs w:val="24"/>
        </w:rPr>
        <w:t>23</w:t>
      </w:r>
      <w:r w:rsidR="00635C04" w:rsidRPr="005813D8">
        <w:rPr>
          <w:rFonts w:ascii="Times New Roman" w:hAnsi="Times New Roman" w:cs="Times New Roman"/>
          <w:b/>
          <w:sz w:val="24"/>
          <w:szCs w:val="24"/>
        </w:rPr>
        <w:t xml:space="preserve">. </w:t>
      </w:r>
      <w:r w:rsidR="00635C04" w:rsidRPr="005813D8">
        <w:rPr>
          <w:rFonts w:ascii="Times New Roman" w:hAnsi="Times New Roman" w:cs="Times New Roman"/>
          <w:sz w:val="24"/>
          <w:szCs w:val="24"/>
        </w:rPr>
        <w:t xml:space="preserve">The </w:t>
      </w:r>
      <w:r w:rsidR="00736138">
        <w:rPr>
          <w:rFonts w:ascii="Times New Roman" w:hAnsi="Times New Roman" w:cs="Times New Roman"/>
          <w:sz w:val="24"/>
          <w:szCs w:val="24"/>
        </w:rPr>
        <w:t>County Integrated Development</w:t>
      </w:r>
      <w:r w:rsidR="00635C04" w:rsidRPr="005813D8">
        <w:rPr>
          <w:rFonts w:ascii="Times New Roman" w:hAnsi="Times New Roman" w:cs="Times New Roman"/>
          <w:sz w:val="24"/>
          <w:szCs w:val="24"/>
        </w:rPr>
        <w:t xml:space="preserve"> </w:t>
      </w:r>
      <w:r w:rsidR="00736138">
        <w:rPr>
          <w:rFonts w:ascii="Times New Roman" w:hAnsi="Times New Roman" w:cs="Times New Roman"/>
          <w:sz w:val="24"/>
          <w:szCs w:val="24"/>
        </w:rPr>
        <w:t>P</w:t>
      </w:r>
      <w:r w:rsidR="00635C04" w:rsidRPr="005813D8">
        <w:rPr>
          <w:rFonts w:ascii="Times New Roman" w:hAnsi="Times New Roman" w:cs="Times New Roman"/>
          <w:sz w:val="24"/>
          <w:szCs w:val="24"/>
        </w:rPr>
        <w:t xml:space="preserve">lan </w:t>
      </w:r>
      <w:r w:rsidR="00736138">
        <w:rPr>
          <w:rFonts w:ascii="Times New Roman" w:hAnsi="Times New Roman" w:cs="Times New Roman"/>
          <w:sz w:val="24"/>
          <w:szCs w:val="24"/>
        </w:rPr>
        <w:t>2018-2022</w:t>
      </w:r>
      <w:r w:rsidR="00635C04" w:rsidRPr="005813D8">
        <w:rPr>
          <w:rFonts w:ascii="Times New Roman" w:hAnsi="Times New Roman" w:cs="Times New Roman"/>
          <w:sz w:val="24"/>
          <w:szCs w:val="24"/>
        </w:rPr>
        <w:t xml:space="preserve"> will guide in identif</w:t>
      </w:r>
      <w:r w:rsidR="00226234">
        <w:rPr>
          <w:rFonts w:ascii="Times New Roman" w:hAnsi="Times New Roman" w:cs="Times New Roman"/>
          <w:sz w:val="24"/>
          <w:szCs w:val="24"/>
        </w:rPr>
        <w:t xml:space="preserve">ying </w:t>
      </w:r>
      <w:r w:rsidR="00635C04" w:rsidRPr="005813D8">
        <w:rPr>
          <w:rFonts w:ascii="Times New Roman" w:hAnsi="Times New Roman" w:cs="Times New Roman"/>
          <w:sz w:val="24"/>
          <w:szCs w:val="24"/>
        </w:rPr>
        <w:t xml:space="preserve">key priorities to be implemented by the </w:t>
      </w:r>
      <w:r w:rsidR="00736138">
        <w:rPr>
          <w:rFonts w:ascii="Times New Roman" w:hAnsi="Times New Roman" w:cs="Times New Roman"/>
          <w:sz w:val="24"/>
          <w:szCs w:val="24"/>
        </w:rPr>
        <w:t>C</w:t>
      </w:r>
      <w:r w:rsidR="00635C04" w:rsidRPr="005813D8">
        <w:rPr>
          <w:rFonts w:ascii="Times New Roman" w:hAnsi="Times New Roman" w:cs="Times New Roman"/>
          <w:sz w:val="24"/>
          <w:szCs w:val="24"/>
        </w:rPr>
        <w:t>ounty</w:t>
      </w:r>
      <w:r w:rsidR="00736138">
        <w:rPr>
          <w:rFonts w:ascii="Times New Roman" w:hAnsi="Times New Roman" w:cs="Times New Roman"/>
          <w:sz w:val="24"/>
          <w:szCs w:val="24"/>
        </w:rPr>
        <w:t xml:space="preserve"> Government</w:t>
      </w:r>
      <w:r w:rsidR="00635C04" w:rsidRPr="005813D8">
        <w:rPr>
          <w:rFonts w:ascii="Times New Roman" w:hAnsi="Times New Roman" w:cs="Times New Roman"/>
          <w:sz w:val="24"/>
          <w:szCs w:val="24"/>
        </w:rPr>
        <w:t xml:space="preserve"> in the</w:t>
      </w:r>
      <w:r w:rsidR="00736138">
        <w:rPr>
          <w:rFonts w:ascii="Times New Roman" w:hAnsi="Times New Roman" w:cs="Times New Roman"/>
          <w:sz w:val="24"/>
          <w:szCs w:val="24"/>
        </w:rPr>
        <w:t xml:space="preserve"> FY 2019/2020 and over</w:t>
      </w:r>
      <w:r w:rsidR="00635C04" w:rsidRPr="005813D8">
        <w:rPr>
          <w:rFonts w:ascii="Times New Roman" w:hAnsi="Times New Roman" w:cs="Times New Roman"/>
          <w:sz w:val="24"/>
          <w:szCs w:val="24"/>
        </w:rPr>
        <w:t xml:space="preserve"> medium term. The Annual Development Plan priorities are linked to the </w:t>
      </w:r>
      <w:r w:rsidRPr="005813D8">
        <w:rPr>
          <w:rFonts w:ascii="Times New Roman" w:hAnsi="Times New Roman" w:cs="Times New Roman"/>
          <w:sz w:val="24"/>
          <w:szCs w:val="24"/>
        </w:rPr>
        <w:t>realization</w:t>
      </w:r>
      <w:r w:rsidR="00635C04" w:rsidRPr="005813D8">
        <w:rPr>
          <w:rFonts w:ascii="Times New Roman" w:hAnsi="Times New Roman" w:cs="Times New Roman"/>
          <w:sz w:val="24"/>
          <w:szCs w:val="24"/>
        </w:rPr>
        <w:t xml:space="preserve"> of county strategic objectives mentioned in the second generation CIDP Plan 2018-2022 and also to the programmes and projects to be implemented in the Third MTP of Vision 2030. The plan proposes high impact programmes which are linked to attainment of the Governor’s manifesto,</w:t>
      </w:r>
      <w:r w:rsidR="00635C04" w:rsidRPr="005813D8">
        <w:rPr>
          <w:rFonts w:ascii="Times New Roman" w:hAnsi="Times New Roman"/>
          <w:sz w:val="24"/>
          <w:szCs w:val="24"/>
        </w:rPr>
        <w:t xml:space="preserve"> objectives of the Kenya’s Vision 2030 Third Medium Term Plan (MTP III) and the Big Four Agenda and the Sustainable Development Goals (SDGs</w:t>
      </w:r>
      <w:r w:rsidR="00736138">
        <w:rPr>
          <w:rFonts w:ascii="Times New Roman" w:hAnsi="Times New Roman"/>
          <w:sz w:val="24"/>
          <w:szCs w:val="24"/>
        </w:rPr>
        <w:t>).</w:t>
      </w:r>
    </w:p>
    <w:p w:rsidR="00CC3EF4" w:rsidRDefault="00635C04" w:rsidP="00CC3EF4">
      <w:pPr>
        <w:spacing w:line="360" w:lineRule="auto"/>
        <w:jc w:val="both"/>
        <w:rPr>
          <w:rFonts w:ascii="Times New Roman" w:eastAsia="Times New Roman" w:hAnsi="Times New Roman" w:cs="Times New Roman"/>
          <w:sz w:val="24"/>
          <w:szCs w:val="24"/>
          <w:lang w:val="en-GB" w:eastAsia="en-GB"/>
        </w:rPr>
      </w:pPr>
      <w:r w:rsidRPr="00E2215E">
        <w:rPr>
          <w:rFonts w:ascii="Times New Roman" w:hAnsi="Times New Roman" w:cs="Times New Roman"/>
          <w:b/>
          <w:sz w:val="24"/>
          <w:szCs w:val="24"/>
        </w:rPr>
        <w:t>1</w:t>
      </w:r>
      <w:r w:rsidR="00736138">
        <w:rPr>
          <w:rFonts w:ascii="Times New Roman" w:hAnsi="Times New Roman" w:cs="Times New Roman"/>
          <w:b/>
          <w:sz w:val="24"/>
          <w:szCs w:val="24"/>
        </w:rPr>
        <w:t>24</w:t>
      </w:r>
      <w:r>
        <w:rPr>
          <w:rFonts w:ascii="Times New Roman" w:hAnsi="Times New Roman" w:cs="Times New Roman"/>
          <w:sz w:val="24"/>
          <w:szCs w:val="24"/>
        </w:rPr>
        <w:t xml:space="preserve">. </w:t>
      </w:r>
      <w:r w:rsidRPr="00CC3EF4">
        <w:rPr>
          <w:rFonts w:ascii="Times New Roman" w:hAnsi="Times New Roman" w:cs="Times New Roman"/>
          <w:sz w:val="24"/>
          <w:szCs w:val="24"/>
        </w:rPr>
        <w:t xml:space="preserve">Key county </w:t>
      </w:r>
      <w:r w:rsidR="00226234">
        <w:rPr>
          <w:rFonts w:ascii="Times New Roman" w:hAnsi="Times New Roman" w:cs="Times New Roman"/>
          <w:sz w:val="24"/>
          <w:szCs w:val="24"/>
        </w:rPr>
        <w:t>strategies</w:t>
      </w:r>
      <w:r w:rsidR="00CC3EF4" w:rsidRPr="00CC3EF4">
        <w:rPr>
          <w:rFonts w:ascii="Times New Roman" w:hAnsi="Times New Roman" w:cs="Times New Roman"/>
          <w:sz w:val="24"/>
          <w:szCs w:val="24"/>
        </w:rPr>
        <w:t xml:space="preserve"> to be implemented in the coming financial year are outlined in the latest County Annual Development Plan .These include</w:t>
      </w:r>
      <w:r w:rsidRPr="00CC3EF4">
        <w:rPr>
          <w:rFonts w:ascii="Times New Roman" w:hAnsi="Times New Roman" w:cs="Times New Roman"/>
          <w:sz w:val="24"/>
          <w:szCs w:val="24"/>
        </w:rPr>
        <w:t xml:space="preserve"> </w:t>
      </w:r>
      <w:r w:rsidR="00CC3EF4" w:rsidRPr="00CC3EF4">
        <w:rPr>
          <w:rFonts w:ascii="Times New Roman" w:eastAsia="Times New Roman" w:hAnsi="Times New Roman" w:cs="Times New Roman"/>
          <w:sz w:val="24"/>
          <w:szCs w:val="24"/>
          <w:lang w:val="en-GB" w:eastAsia="en-GB"/>
        </w:rPr>
        <w:t>;(i)enhancing education to create a robust and skilled human resource base(ii)investing in infrastructure including roads, water supply systems, industrial plants, markets and energy connectivity(iii)guaranteeing access to universal health care through improved services and health insurance cover for all(iv) expanding food and agricultural production through farm mechanization, strengthening extension services, livestock development and promotion of the Blue economy(v)strengthening land tenure systems, sustainable management of the environment and natural resources for improved livelihood.</w:t>
      </w:r>
    </w:p>
    <w:p w:rsidR="00CC3EF4" w:rsidRPr="00CC3EF4" w:rsidRDefault="00CC3EF4" w:rsidP="00CC3EF4">
      <w:pPr>
        <w:spacing w:line="360" w:lineRule="auto"/>
        <w:jc w:val="both"/>
        <w:rPr>
          <w:rFonts w:ascii="Times New Roman" w:eastAsia="Times New Roman" w:hAnsi="Times New Roman" w:cs="Times New Roman"/>
          <w:sz w:val="24"/>
          <w:szCs w:val="24"/>
          <w:lang w:val="en-GB" w:eastAsia="en-GB"/>
        </w:rPr>
      </w:pPr>
      <w:r w:rsidRPr="00F6636F">
        <w:rPr>
          <w:rFonts w:ascii="Times New Roman" w:eastAsia="Times New Roman" w:hAnsi="Times New Roman" w:cs="Times New Roman"/>
          <w:b/>
          <w:sz w:val="24"/>
          <w:szCs w:val="24"/>
          <w:lang w:val="en-GB" w:eastAsia="en-GB"/>
        </w:rPr>
        <w:t>12</w:t>
      </w:r>
      <w:r w:rsidR="00736138">
        <w:rPr>
          <w:rFonts w:ascii="Times New Roman" w:eastAsia="Times New Roman" w:hAnsi="Times New Roman" w:cs="Times New Roman"/>
          <w:b/>
          <w:sz w:val="24"/>
          <w:szCs w:val="24"/>
          <w:lang w:val="en-GB" w:eastAsia="en-GB"/>
        </w:rPr>
        <w:t>5</w:t>
      </w:r>
      <w:r w:rsidRPr="00F6636F">
        <w:rPr>
          <w:rFonts w:ascii="Times New Roman" w:eastAsia="Times New Roman" w:hAnsi="Times New Roman" w:cs="Times New Roman"/>
          <w:b/>
          <w:sz w:val="24"/>
          <w:szCs w:val="24"/>
          <w:lang w:val="en-GB" w:eastAsia="en-GB"/>
        </w:rPr>
        <w:t>.</w:t>
      </w:r>
      <w:r>
        <w:rPr>
          <w:rFonts w:ascii="Times New Roman" w:eastAsia="Times New Roman" w:hAnsi="Times New Roman" w:cs="Times New Roman"/>
          <w:sz w:val="24"/>
          <w:szCs w:val="24"/>
          <w:lang w:val="en-GB" w:eastAsia="en-GB"/>
        </w:rPr>
        <w:t xml:space="preserve"> The County Government will fast track the implementation of high impact transformative and flagship projects. These projects will receive adequate</w:t>
      </w:r>
      <w:r w:rsidR="00F6636F">
        <w:rPr>
          <w:rFonts w:ascii="Times New Roman" w:eastAsia="Times New Roman" w:hAnsi="Times New Roman" w:cs="Times New Roman"/>
          <w:sz w:val="24"/>
          <w:szCs w:val="24"/>
          <w:lang w:val="en-GB" w:eastAsia="en-GB"/>
        </w:rPr>
        <w:t xml:space="preserve"> funds to guarantee effective implementation. The flagship projects include(i) development of medium sized dams(ii)tarmacking of roads(iii)construction of the fruit processing plant(iv) construction and equipping of an oncology centre(v)establishment of an ECDE teacher training college and (vi) the construction of a modern county stadium.</w:t>
      </w:r>
    </w:p>
    <w:p w:rsidR="005813D8" w:rsidRPr="005813D8" w:rsidRDefault="005813D8" w:rsidP="00635C04">
      <w:pPr>
        <w:spacing w:line="360" w:lineRule="auto"/>
        <w:jc w:val="both"/>
        <w:rPr>
          <w:rFonts w:ascii="Times New Roman" w:hAnsi="Times New Roman" w:cs="Times New Roman"/>
          <w:sz w:val="2"/>
        </w:rPr>
      </w:pPr>
    </w:p>
    <w:p w:rsidR="00635C04" w:rsidRPr="005813D8" w:rsidRDefault="00635C04" w:rsidP="005813D8">
      <w:pPr>
        <w:pStyle w:val="Heading2"/>
        <w:numPr>
          <w:ilvl w:val="1"/>
          <w:numId w:val="31"/>
        </w:numPr>
        <w:rPr>
          <w:rFonts w:ascii="Times New Roman" w:eastAsia="Times New Roman" w:hAnsi="Times New Roman" w:cs="Times New Roman"/>
          <w:color w:val="auto"/>
          <w:sz w:val="24"/>
          <w:szCs w:val="24"/>
        </w:rPr>
      </w:pPr>
      <w:bookmarkStart w:id="75" w:name="_Toc2162829"/>
      <w:r w:rsidRPr="005813D8">
        <w:rPr>
          <w:rFonts w:ascii="Times New Roman" w:eastAsia="Times New Roman" w:hAnsi="Times New Roman" w:cs="Times New Roman"/>
          <w:color w:val="auto"/>
          <w:sz w:val="24"/>
          <w:szCs w:val="24"/>
        </w:rPr>
        <w:t>Allocation Baseline Ceilings</w:t>
      </w:r>
      <w:bookmarkEnd w:id="75"/>
    </w:p>
    <w:p w:rsidR="00635C04" w:rsidRDefault="00F6636F" w:rsidP="00635C04">
      <w:pPr>
        <w:spacing w:line="360" w:lineRule="auto"/>
        <w:jc w:val="both"/>
        <w:rPr>
          <w:rFonts w:ascii="Times New Roman" w:eastAsia="Times New Roman" w:hAnsi="Times New Roman"/>
          <w:sz w:val="24"/>
        </w:rPr>
      </w:pPr>
      <w:r w:rsidRPr="00F6636F">
        <w:rPr>
          <w:rFonts w:ascii="Times New Roman" w:hAnsi="Times New Roman" w:cs="Times New Roman"/>
          <w:b/>
          <w:sz w:val="24"/>
        </w:rPr>
        <w:t>12</w:t>
      </w:r>
      <w:r w:rsidR="00736138">
        <w:rPr>
          <w:rFonts w:ascii="Times New Roman" w:hAnsi="Times New Roman" w:cs="Times New Roman"/>
          <w:b/>
          <w:sz w:val="24"/>
        </w:rPr>
        <w:t>6</w:t>
      </w:r>
      <w:r w:rsidR="00635C04" w:rsidRPr="00F6636F">
        <w:rPr>
          <w:rFonts w:ascii="Times New Roman" w:hAnsi="Times New Roman" w:cs="Times New Roman"/>
          <w:b/>
          <w:sz w:val="24"/>
        </w:rPr>
        <w:t>.</w:t>
      </w:r>
      <w:r w:rsidR="00635C04" w:rsidRPr="00400A24">
        <w:rPr>
          <w:rFonts w:ascii="Times New Roman" w:eastAsia="Times New Roman" w:hAnsi="Times New Roman"/>
          <w:sz w:val="24"/>
        </w:rPr>
        <w:t xml:space="preserve"> </w:t>
      </w:r>
      <w:r w:rsidR="00635C04" w:rsidRPr="00946585">
        <w:rPr>
          <w:rFonts w:ascii="Times New Roman" w:eastAsia="Times New Roman" w:hAnsi="Times New Roman"/>
          <w:sz w:val="24"/>
        </w:rPr>
        <w:t>The baseline estimates reflect the current departmental spending levels in sector programmes. Expenditure forecasts for FY 2019/2020 will be revised to accommodate some of the county fiscal challenges through reallocations of the existing budgetary provisions supported by monetary/fiscal measures instituted on less productive areas of spending across the county</w:t>
      </w:r>
      <w:r w:rsidR="00635C04">
        <w:rPr>
          <w:rFonts w:ascii="Times New Roman" w:eastAsia="Times New Roman" w:hAnsi="Times New Roman"/>
          <w:sz w:val="24"/>
        </w:rPr>
        <w:t>.</w:t>
      </w:r>
    </w:p>
    <w:p w:rsidR="00635C04" w:rsidRDefault="005813D8" w:rsidP="00635C04">
      <w:pPr>
        <w:spacing w:line="360" w:lineRule="auto"/>
        <w:jc w:val="both"/>
        <w:rPr>
          <w:rFonts w:ascii="Times New Roman" w:hAnsi="Times New Roman" w:cs="Times New Roman"/>
          <w:sz w:val="24"/>
          <w:szCs w:val="24"/>
        </w:rPr>
      </w:pPr>
      <w:r>
        <w:rPr>
          <w:rFonts w:ascii="Times New Roman" w:eastAsia="Times New Roman" w:hAnsi="Times New Roman"/>
          <w:b/>
          <w:sz w:val="24"/>
        </w:rPr>
        <w:t>12</w:t>
      </w:r>
      <w:r w:rsidR="00736138">
        <w:rPr>
          <w:rFonts w:ascii="Times New Roman" w:eastAsia="Times New Roman" w:hAnsi="Times New Roman"/>
          <w:b/>
          <w:sz w:val="24"/>
        </w:rPr>
        <w:t>7</w:t>
      </w:r>
      <w:r w:rsidR="00635C04">
        <w:rPr>
          <w:rFonts w:ascii="Times New Roman" w:eastAsia="Times New Roman" w:hAnsi="Times New Roman"/>
          <w:sz w:val="24"/>
        </w:rPr>
        <w:t xml:space="preserve">. </w:t>
      </w:r>
      <w:r w:rsidR="00635C04">
        <w:rPr>
          <w:rFonts w:ascii="Times New Roman" w:hAnsi="Times New Roman" w:cs="Times New Roman"/>
          <w:sz w:val="24"/>
          <w:szCs w:val="24"/>
        </w:rPr>
        <w:t>The county will give priority to projects which are considered to foster a great economic impact across the entire county</w:t>
      </w:r>
      <w:r w:rsidR="00635C04" w:rsidRPr="00F3075B">
        <w:rPr>
          <w:rFonts w:ascii="Times New Roman" w:hAnsi="Times New Roman" w:cs="Times New Roman"/>
          <w:sz w:val="24"/>
          <w:szCs w:val="24"/>
        </w:rPr>
        <w:t>.</w:t>
      </w:r>
      <w:r w:rsidR="00635C04">
        <w:rPr>
          <w:rFonts w:ascii="Times New Roman" w:hAnsi="Times New Roman" w:cs="Times New Roman"/>
          <w:sz w:val="24"/>
          <w:szCs w:val="24"/>
        </w:rPr>
        <w:t xml:space="preserve"> Therefore the County Government will commit itself</w:t>
      </w:r>
      <w:r w:rsidR="00635C04" w:rsidRPr="001257FE">
        <w:rPr>
          <w:rFonts w:ascii="Times New Roman" w:hAnsi="Times New Roman" w:cs="Times New Roman"/>
          <w:sz w:val="24"/>
          <w:szCs w:val="24"/>
        </w:rPr>
        <w:t xml:space="preserve"> to improving the implemen</w:t>
      </w:r>
      <w:r w:rsidR="00635C04">
        <w:rPr>
          <w:rFonts w:ascii="Times New Roman" w:hAnsi="Times New Roman" w:cs="Times New Roman"/>
          <w:sz w:val="24"/>
          <w:szCs w:val="24"/>
        </w:rPr>
        <w:t xml:space="preserve">tation and absorption capacity </w:t>
      </w:r>
      <w:r w:rsidR="00635C04" w:rsidRPr="001257FE">
        <w:rPr>
          <w:rFonts w:ascii="Times New Roman" w:hAnsi="Times New Roman" w:cs="Times New Roman"/>
          <w:sz w:val="24"/>
          <w:szCs w:val="24"/>
        </w:rPr>
        <w:t>of capital projects.</w:t>
      </w:r>
      <w:r w:rsidR="00635C04">
        <w:rPr>
          <w:rFonts w:ascii="Times New Roman" w:hAnsi="Times New Roman" w:cs="Times New Roman"/>
          <w:sz w:val="24"/>
          <w:szCs w:val="24"/>
        </w:rPr>
        <w:t xml:space="preserve"> Capital projects will be apportioned funds according to the following criteria:</w:t>
      </w:r>
    </w:p>
    <w:p w:rsidR="00635C04" w:rsidRPr="00F3075B" w:rsidRDefault="00635C04" w:rsidP="00635C04">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F3075B">
        <w:rPr>
          <w:rFonts w:ascii="Times New Roman" w:hAnsi="Times New Roman" w:cs="Times New Roman"/>
          <w:sz w:val="24"/>
          <w:szCs w:val="24"/>
        </w:rPr>
        <w:t xml:space="preserve">) </w:t>
      </w:r>
      <w:r w:rsidRPr="00F3075B">
        <w:rPr>
          <w:rFonts w:ascii="Times New Roman" w:hAnsi="Times New Roman" w:cs="Times New Roman"/>
          <w:b/>
          <w:sz w:val="24"/>
          <w:szCs w:val="24"/>
        </w:rPr>
        <w:t>On -going projects:</w:t>
      </w:r>
      <w:r w:rsidRPr="00F3075B">
        <w:rPr>
          <w:rFonts w:ascii="Times New Roman" w:hAnsi="Times New Roman" w:cs="Times New Roman"/>
          <w:sz w:val="24"/>
          <w:szCs w:val="24"/>
        </w:rPr>
        <w:t xml:space="preserve"> adequate funds shall be allocated to complete on</w:t>
      </w:r>
      <w:r>
        <w:rPr>
          <w:rFonts w:ascii="Times New Roman" w:hAnsi="Times New Roman" w:cs="Times New Roman"/>
          <w:sz w:val="24"/>
          <w:szCs w:val="24"/>
        </w:rPr>
        <w:t>-</w:t>
      </w:r>
      <w:r w:rsidRPr="00F3075B">
        <w:rPr>
          <w:rFonts w:ascii="Times New Roman" w:hAnsi="Times New Roman" w:cs="Times New Roman"/>
          <w:sz w:val="24"/>
          <w:szCs w:val="24"/>
        </w:rPr>
        <w:t xml:space="preserve"> going projects which had budget shortfalls and are crucial in realization of the county transformation agenda.</w:t>
      </w:r>
    </w:p>
    <w:p w:rsidR="00635C04" w:rsidRPr="00F3075B" w:rsidRDefault="00635C04" w:rsidP="00635C04">
      <w:pPr>
        <w:spacing w:line="360" w:lineRule="auto"/>
        <w:jc w:val="both"/>
        <w:rPr>
          <w:rFonts w:ascii="Times New Roman" w:hAnsi="Times New Roman" w:cs="Times New Roman"/>
          <w:sz w:val="24"/>
          <w:szCs w:val="24"/>
        </w:rPr>
      </w:pPr>
      <w:r>
        <w:rPr>
          <w:rFonts w:ascii="Times New Roman" w:hAnsi="Times New Roman" w:cs="Times New Roman"/>
          <w:sz w:val="24"/>
          <w:szCs w:val="24"/>
        </w:rPr>
        <w:t>(ii</w:t>
      </w:r>
      <w:r w:rsidRPr="00F3075B">
        <w:rPr>
          <w:rFonts w:ascii="Times New Roman" w:hAnsi="Times New Roman" w:cs="Times New Roman"/>
          <w:sz w:val="24"/>
          <w:szCs w:val="24"/>
        </w:rPr>
        <w:t xml:space="preserve">) </w:t>
      </w:r>
      <w:r w:rsidRPr="00F3075B">
        <w:rPr>
          <w:rFonts w:ascii="Times New Roman" w:hAnsi="Times New Roman" w:cs="Times New Roman"/>
          <w:b/>
          <w:sz w:val="24"/>
          <w:szCs w:val="24"/>
        </w:rPr>
        <w:t>Flagship projects:</w:t>
      </w:r>
      <w:r w:rsidRPr="00F3075B">
        <w:rPr>
          <w:rFonts w:ascii="Times New Roman" w:hAnsi="Times New Roman" w:cs="Times New Roman"/>
          <w:sz w:val="24"/>
          <w:szCs w:val="24"/>
        </w:rPr>
        <w:t xml:space="preserve"> high impact projects with multiplier effect across the county sectors will be given priority and adequate </w:t>
      </w:r>
      <w:r>
        <w:rPr>
          <w:rFonts w:ascii="Times New Roman" w:hAnsi="Times New Roman" w:cs="Times New Roman"/>
          <w:sz w:val="24"/>
          <w:szCs w:val="24"/>
        </w:rPr>
        <w:t xml:space="preserve">funds </w:t>
      </w:r>
      <w:r w:rsidRPr="00F3075B">
        <w:rPr>
          <w:rFonts w:ascii="Times New Roman" w:hAnsi="Times New Roman" w:cs="Times New Roman"/>
          <w:sz w:val="24"/>
          <w:szCs w:val="24"/>
        </w:rPr>
        <w:t xml:space="preserve">provided to realize county faster </w:t>
      </w:r>
      <w:r w:rsidR="00CC3EF4" w:rsidRPr="00F3075B">
        <w:rPr>
          <w:rFonts w:ascii="Times New Roman" w:hAnsi="Times New Roman" w:cs="Times New Roman"/>
          <w:sz w:val="24"/>
          <w:szCs w:val="24"/>
        </w:rPr>
        <w:t>transformation and</w:t>
      </w:r>
      <w:r w:rsidRPr="00F3075B">
        <w:rPr>
          <w:rFonts w:ascii="Times New Roman" w:hAnsi="Times New Roman" w:cs="Times New Roman"/>
          <w:sz w:val="24"/>
          <w:szCs w:val="24"/>
        </w:rPr>
        <w:t xml:space="preserve"> changing lives of the citizens.</w:t>
      </w:r>
    </w:p>
    <w:p w:rsidR="00635C04" w:rsidRDefault="00635C04" w:rsidP="00635C04">
      <w:pPr>
        <w:spacing w:line="360" w:lineRule="auto"/>
        <w:jc w:val="both"/>
        <w:rPr>
          <w:rFonts w:ascii="Times New Roman" w:hAnsi="Times New Roman" w:cs="Times New Roman"/>
          <w:sz w:val="24"/>
          <w:szCs w:val="24"/>
        </w:rPr>
      </w:pPr>
      <w:r>
        <w:rPr>
          <w:rFonts w:ascii="Times New Roman" w:hAnsi="Times New Roman" w:cs="Times New Roman"/>
          <w:sz w:val="24"/>
          <w:szCs w:val="24"/>
        </w:rPr>
        <w:t>(iii</w:t>
      </w:r>
      <w:r w:rsidRPr="00F3075B">
        <w:rPr>
          <w:rFonts w:ascii="Times New Roman" w:hAnsi="Times New Roman" w:cs="Times New Roman"/>
          <w:sz w:val="24"/>
          <w:szCs w:val="24"/>
        </w:rPr>
        <w:t xml:space="preserve">) </w:t>
      </w:r>
      <w:r w:rsidRPr="00F3075B">
        <w:rPr>
          <w:rFonts w:ascii="Times New Roman" w:hAnsi="Times New Roman" w:cs="Times New Roman"/>
          <w:b/>
          <w:sz w:val="24"/>
          <w:szCs w:val="24"/>
        </w:rPr>
        <w:t>Counterpart funding</w:t>
      </w:r>
      <w:r>
        <w:rPr>
          <w:rFonts w:ascii="Times New Roman" w:hAnsi="Times New Roman" w:cs="Times New Roman"/>
          <w:b/>
          <w:sz w:val="24"/>
          <w:szCs w:val="24"/>
        </w:rPr>
        <w:t>: projects</w:t>
      </w:r>
      <w:r w:rsidRPr="00F3075B">
        <w:rPr>
          <w:rFonts w:ascii="Times New Roman" w:hAnsi="Times New Roman" w:cs="Times New Roman"/>
          <w:sz w:val="24"/>
          <w:szCs w:val="24"/>
        </w:rPr>
        <w:t xml:space="preserve"> initiated by development partners especially under</w:t>
      </w:r>
      <w:r>
        <w:rPr>
          <w:rFonts w:ascii="Times New Roman" w:hAnsi="Times New Roman" w:cs="Times New Roman"/>
          <w:sz w:val="24"/>
          <w:szCs w:val="24"/>
        </w:rPr>
        <w:t xml:space="preserve"> the</w:t>
      </w:r>
      <w:r w:rsidRPr="00F3075B">
        <w:rPr>
          <w:rFonts w:ascii="Times New Roman" w:hAnsi="Times New Roman" w:cs="Times New Roman"/>
          <w:sz w:val="24"/>
          <w:szCs w:val="24"/>
        </w:rPr>
        <w:t xml:space="preserve"> provision of clean and safe water to residents and agricultural transformation and food security shall also be </w:t>
      </w:r>
      <w:r>
        <w:rPr>
          <w:rFonts w:ascii="Times New Roman" w:hAnsi="Times New Roman" w:cs="Times New Roman"/>
          <w:sz w:val="24"/>
          <w:szCs w:val="24"/>
        </w:rPr>
        <w:t>receive</w:t>
      </w:r>
      <w:r w:rsidRPr="00F3075B">
        <w:rPr>
          <w:rFonts w:ascii="Times New Roman" w:hAnsi="Times New Roman" w:cs="Times New Roman"/>
          <w:sz w:val="24"/>
          <w:szCs w:val="24"/>
        </w:rPr>
        <w:t xml:space="preserve"> adequate funding.</w:t>
      </w:r>
    </w:p>
    <w:p w:rsidR="00635C04" w:rsidRPr="00F3075B" w:rsidRDefault="00635C04" w:rsidP="00635C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(iv) </w:t>
      </w:r>
      <w:r w:rsidRPr="00F3075B">
        <w:rPr>
          <w:rFonts w:ascii="Times New Roman" w:hAnsi="Times New Roman" w:cs="Times New Roman"/>
          <w:b/>
          <w:sz w:val="24"/>
          <w:szCs w:val="24"/>
        </w:rPr>
        <w:t>Strategic interventions:</w:t>
      </w:r>
      <w:r>
        <w:rPr>
          <w:rFonts w:ascii="Times New Roman" w:hAnsi="Times New Roman" w:cs="Times New Roman"/>
          <w:sz w:val="24"/>
          <w:szCs w:val="24"/>
        </w:rPr>
        <w:t xml:space="preserve"> priority will also be given to other strategic interventions in education, social services, youth, women and persons with disabilities empowerment and environmental conservation.</w:t>
      </w:r>
    </w:p>
    <w:p w:rsidR="00635C04" w:rsidRPr="005813D8" w:rsidRDefault="00635C04" w:rsidP="005813D8">
      <w:pPr>
        <w:pStyle w:val="Heading2"/>
        <w:numPr>
          <w:ilvl w:val="1"/>
          <w:numId w:val="31"/>
        </w:numPr>
        <w:rPr>
          <w:rFonts w:ascii="Times New Roman" w:hAnsi="Times New Roman" w:cs="Times New Roman"/>
          <w:color w:val="auto"/>
          <w:sz w:val="24"/>
        </w:rPr>
      </w:pPr>
      <w:bookmarkStart w:id="76" w:name="_Toc507230964"/>
      <w:bookmarkStart w:id="77" w:name="_Toc2162830"/>
      <w:r w:rsidRPr="005813D8">
        <w:rPr>
          <w:rFonts w:ascii="Times New Roman" w:hAnsi="Times New Roman" w:cs="Times New Roman"/>
          <w:color w:val="auto"/>
          <w:sz w:val="24"/>
        </w:rPr>
        <w:t>Finalization of Spending Plans</w:t>
      </w:r>
      <w:bookmarkEnd w:id="76"/>
      <w:bookmarkEnd w:id="77"/>
    </w:p>
    <w:p w:rsidR="007F5519" w:rsidRPr="00344636" w:rsidRDefault="007F5519" w:rsidP="007F5519">
      <w:pPr>
        <w:spacing w:after="0" w:line="240" w:lineRule="auto"/>
        <w:rPr>
          <w:rFonts w:ascii="Calibri" w:eastAsia="Calibri" w:hAnsi="Calibri" w:cs="Arial"/>
          <w:sz w:val="20"/>
          <w:szCs w:val="20"/>
          <w:lang w:val="en-CA" w:eastAsia="en-GB"/>
        </w:rPr>
      </w:pPr>
    </w:p>
    <w:p w:rsidR="007F5519" w:rsidRDefault="007F5519" w:rsidP="007F5519">
      <w:pPr>
        <w:spacing w:after="0" w:line="360" w:lineRule="auto"/>
        <w:jc w:val="both"/>
        <w:rPr>
          <w:rFonts w:ascii="Times New Roman" w:eastAsia="Times New Roman" w:hAnsi="Times New Roman" w:cs="Arial"/>
          <w:sz w:val="24"/>
          <w:szCs w:val="20"/>
          <w:lang w:val="en-GB" w:eastAsia="en-GB"/>
        </w:rPr>
      </w:pPr>
      <w:r w:rsidRPr="0085375A">
        <w:rPr>
          <w:rFonts w:ascii="Times New Roman" w:eastAsia="Calibri" w:hAnsi="Times New Roman" w:cs="Times New Roman"/>
          <w:b/>
          <w:sz w:val="24"/>
          <w:szCs w:val="24"/>
          <w:lang w:val="en-CA" w:eastAsia="en-GB"/>
        </w:rPr>
        <w:t>12</w:t>
      </w:r>
      <w:r w:rsidR="00736138">
        <w:rPr>
          <w:rFonts w:ascii="Times New Roman" w:eastAsia="Calibri" w:hAnsi="Times New Roman" w:cs="Times New Roman"/>
          <w:b/>
          <w:sz w:val="24"/>
          <w:szCs w:val="24"/>
          <w:lang w:val="en-CA" w:eastAsia="en-GB"/>
        </w:rPr>
        <w:t>8</w:t>
      </w:r>
      <w:r w:rsidRPr="0085375A">
        <w:rPr>
          <w:rFonts w:ascii="Times New Roman" w:eastAsia="Calibri" w:hAnsi="Times New Roman" w:cs="Times New Roman"/>
          <w:b/>
          <w:sz w:val="24"/>
          <w:szCs w:val="24"/>
          <w:lang w:val="en-CA" w:eastAsia="en-GB"/>
        </w:rPr>
        <w:t>.</w:t>
      </w:r>
      <w:r w:rsidRPr="00344636">
        <w:rPr>
          <w:rFonts w:ascii="Times New Roman" w:eastAsia="Calibri" w:hAnsi="Times New Roman" w:cs="Times New Roman"/>
          <w:b/>
          <w:szCs w:val="20"/>
          <w:lang w:val="en-CA" w:eastAsia="en-GB"/>
        </w:rPr>
        <w:t xml:space="preserve"> </w:t>
      </w:r>
      <w:r w:rsidRPr="00344636">
        <w:rPr>
          <w:rFonts w:ascii="Times New Roman" w:eastAsia="Times New Roman" w:hAnsi="Times New Roman" w:cs="Arial"/>
          <w:sz w:val="24"/>
          <w:szCs w:val="20"/>
          <w:lang w:val="en-GB" w:eastAsia="en-GB"/>
        </w:rPr>
        <w:t>The finalization of the detailed budgets will entail thorough scrutiny to curtail spending on non-productive areas and ensure resources are directed to priority programmes. Since detailed budgets are scrutinized and the resource envelope firmed up, in the event that additional resources become available, the county will utilize them to accommodate key strategic priorities.</w:t>
      </w:r>
    </w:p>
    <w:p w:rsidR="000F6598" w:rsidRPr="00344636" w:rsidRDefault="000F6598" w:rsidP="007F5519">
      <w:pPr>
        <w:spacing w:after="0" w:line="360" w:lineRule="auto"/>
        <w:jc w:val="both"/>
        <w:rPr>
          <w:rFonts w:ascii="Times New Roman" w:eastAsia="Times New Roman" w:hAnsi="Times New Roman" w:cs="Arial"/>
          <w:sz w:val="24"/>
          <w:szCs w:val="20"/>
          <w:lang w:val="en-GB" w:eastAsia="en-GB"/>
        </w:rPr>
      </w:pPr>
    </w:p>
    <w:p w:rsidR="007F5519" w:rsidRPr="00344636" w:rsidRDefault="007F5519" w:rsidP="007F5519">
      <w:pPr>
        <w:spacing w:after="0" w:line="360" w:lineRule="auto"/>
        <w:jc w:val="both"/>
        <w:rPr>
          <w:rFonts w:ascii="Times New Roman" w:eastAsia="Times New Roman" w:hAnsi="Times New Roman" w:cs="Arial"/>
          <w:sz w:val="24"/>
          <w:szCs w:val="20"/>
          <w:lang w:val="en-GB" w:eastAsia="en-GB"/>
        </w:rPr>
      </w:pPr>
      <w:r w:rsidRPr="00344636">
        <w:rPr>
          <w:rFonts w:ascii="Times New Roman" w:eastAsia="Times New Roman" w:hAnsi="Times New Roman" w:cs="Arial"/>
          <w:b/>
          <w:sz w:val="24"/>
          <w:szCs w:val="20"/>
          <w:lang w:val="en-GB" w:eastAsia="en-GB"/>
        </w:rPr>
        <w:t>1</w:t>
      </w:r>
      <w:r>
        <w:rPr>
          <w:rFonts w:ascii="Times New Roman" w:eastAsia="Times New Roman" w:hAnsi="Times New Roman" w:cs="Arial"/>
          <w:b/>
          <w:sz w:val="24"/>
          <w:szCs w:val="20"/>
          <w:lang w:val="en-GB" w:eastAsia="en-GB"/>
        </w:rPr>
        <w:t>2</w:t>
      </w:r>
      <w:r w:rsidR="00736138">
        <w:rPr>
          <w:rFonts w:ascii="Times New Roman" w:eastAsia="Times New Roman" w:hAnsi="Times New Roman" w:cs="Arial"/>
          <w:b/>
          <w:sz w:val="24"/>
          <w:szCs w:val="20"/>
          <w:lang w:val="en-GB" w:eastAsia="en-GB"/>
        </w:rPr>
        <w:t>9</w:t>
      </w:r>
      <w:r w:rsidRPr="00344636">
        <w:rPr>
          <w:rFonts w:ascii="Times New Roman" w:eastAsia="Times New Roman" w:hAnsi="Times New Roman" w:cs="Arial"/>
          <w:sz w:val="24"/>
          <w:szCs w:val="20"/>
          <w:lang w:val="en-GB" w:eastAsia="en-GB"/>
        </w:rPr>
        <w:t>. Specifically, the following will receive priority</w:t>
      </w:r>
      <w:r>
        <w:rPr>
          <w:rFonts w:ascii="Times New Roman" w:eastAsia="Times New Roman" w:hAnsi="Times New Roman" w:cs="Arial"/>
          <w:sz w:val="24"/>
          <w:szCs w:val="20"/>
          <w:lang w:val="en-GB" w:eastAsia="en-GB"/>
        </w:rPr>
        <w:t>:(i)i</w:t>
      </w:r>
      <w:r w:rsidRPr="00344636">
        <w:rPr>
          <w:rFonts w:ascii="Times New Roman" w:eastAsia="Times New Roman" w:hAnsi="Times New Roman" w:cs="Arial"/>
          <w:sz w:val="24"/>
          <w:szCs w:val="20"/>
          <w:lang w:val="en-GB" w:eastAsia="en-GB"/>
        </w:rPr>
        <w:t>nterventions identified during the stakeholders consultation for the FY 2019/20 budget and over the medium term</w:t>
      </w:r>
      <w:r>
        <w:rPr>
          <w:rFonts w:ascii="Times New Roman" w:eastAsia="Times New Roman" w:hAnsi="Times New Roman" w:cs="Arial"/>
          <w:sz w:val="24"/>
          <w:szCs w:val="20"/>
          <w:lang w:val="en-GB" w:eastAsia="en-GB"/>
        </w:rPr>
        <w:t>(ii)</w:t>
      </w:r>
      <w:bookmarkStart w:id="78" w:name="page55"/>
      <w:bookmarkEnd w:id="78"/>
      <w:r>
        <w:rPr>
          <w:rFonts w:ascii="Times New Roman" w:eastAsia="Times New Roman" w:hAnsi="Times New Roman" w:cs="Arial"/>
          <w:sz w:val="24"/>
          <w:szCs w:val="20"/>
          <w:lang w:val="en-GB" w:eastAsia="en-GB"/>
        </w:rPr>
        <w:t>s</w:t>
      </w:r>
      <w:r w:rsidRPr="00344636">
        <w:rPr>
          <w:rFonts w:ascii="Times New Roman" w:eastAsia="Times New Roman" w:hAnsi="Times New Roman" w:cs="Arial"/>
          <w:sz w:val="24"/>
          <w:szCs w:val="20"/>
          <w:lang w:val="en-GB" w:eastAsia="en-GB"/>
        </w:rPr>
        <w:t>trategic interventions in the</w:t>
      </w:r>
      <w:r>
        <w:rPr>
          <w:rFonts w:ascii="Times New Roman" w:eastAsia="Times New Roman" w:hAnsi="Times New Roman" w:cs="Arial"/>
          <w:sz w:val="24"/>
          <w:szCs w:val="20"/>
          <w:lang w:val="en-GB" w:eastAsia="en-GB"/>
        </w:rPr>
        <w:t xml:space="preserve"> </w:t>
      </w:r>
      <w:r w:rsidRPr="00344636">
        <w:rPr>
          <w:rFonts w:ascii="Times New Roman" w:eastAsia="Times New Roman" w:hAnsi="Times New Roman" w:cs="Arial"/>
          <w:sz w:val="24"/>
          <w:szCs w:val="20"/>
          <w:lang w:val="en-GB" w:eastAsia="en-GB"/>
        </w:rPr>
        <w:t xml:space="preserve"> areas of manufacturing, food security enhancing programmes, and</w:t>
      </w:r>
      <w:r>
        <w:rPr>
          <w:rFonts w:ascii="Times New Roman" w:eastAsia="Times New Roman" w:hAnsi="Times New Roman" w:cs="Arial"/>
          <w:sz w:val="24"/>
          <w:szCs w:val="20"/>
          <w:lang w:val="en-GB" w:eastAsia="en-GB"/>
        </w:rPr>
        <w:t xml:space="preserve"> the tourism sector  to stimulate growth in other sector through the value chain</w:t>
      </w:r>
      <w:r w:rsidRPr="00344636">
        <w:rPr>
          <w:rFonts w:ascii="Times New Roman" w:eastAsia="Times New Roman" w:hAnsi="Times New Roman" w:cs="Arial"/>
          <w:sz w:val="24"/>
          <w:szCs w:val="20"/>
          <w:lang w:val="en-GB" w:eastAsia="en-GB"/>
        </w:rPr>
        <w:t xml:space="preserve"> and </w:t>
      </w:r>
      <w:r>
        <w:rPr>
          <w:rFonts w:ascii="Times New Roman" w:eastAsia="Times New Roman" w:hAnsi="Times New Roman" w:cs="Arial"/>
          <w:sz w:val="24"/>
          <w:szCs w:val="20"/>
          <w:lang w:val="en-GB" w:eastAsia="en-GB"/>
        </w:rPr>
        <w:t>(iii)</w:t>
      </w:r>
      <w:r w:rsidR="00EC43DA">
        <w:rPr>
          <w:rFonts w:ascii="Times New Roman" w:eastAsia="Times New Roman" w:hAnsi="Times New Roman" w:cs="Arial"/>
          <w:sz w:val="24"/>
          <w:szCs w:val="20"/>
          <w:lang w:val="en-GB" w:eastAsia="en-GB"/>
        </w:rPr>
        <w:t>s</w:t>
      </w:r>
      <w:r w:rsidRPr="00344636">
        <w:rPr>
          <w:rFonts w:ascii="Times New Roman" w:eastAsia="Times New Roman" w:hAnsi="Times New Roman" w:cs="Arial"/>
          <w:sz w:val="24"/>
          <w:szCs w:val="20"/>
          <w:lang w:val="en-GB" w:eastAsia="en-GB"/>
        </w:rPr>
        <w:t>pecific consideration to enhance job creation for the youth based on sound initiatives identified within and outside the normal budget preparation.</w:t>
      </w:r>
    </w:p>
    <w:p w:rsidR="00635C04" w:rsidRDefault="00635C04" w:rsidP="005813D8">
      <w:pPr>
        <w:pStyle w:val="Heading2"/>
        <w:numPr>
          <w:ilvl w:val="1"/>
          <w:numId w:val="31"/>
        </w:numPr>
        <w:rPr>
          <w:rFonts w:ascii="Times New Roman" w:eastAsia="Times New Roman" w:hAnsi="Times New Roman" w:cs="Times New Roman"/>
          <w:color w:val="auto"/>
          <w:sz w:val="24"/>
        </w:rPr>
      </w:pPr>
      <w:bookmarkStart w:id="79" w:name="_Toc2162831"/>
      <w:r w:rsidRPr="005813D8">
        <w:rPr>
          <w:rFonts w:ascii="Times New Roman" w:eastAsia="Times New Roman" w:hAnsi="Times New Roman" w:cs="Times New Roman"/>
          <w:color w:val="auto"/>
          <w:sz w:val="24"/>
        </w:rPr>
        <w:t>Details of Sector Priorities</w:t>
      </w:r>
      <w:bookmarkEnd w:id="79"/>
    </w:p>
    <w:p w:rsidR="002F0DA5" w:rsidRPr="002F0DA5" w:rsidRDefault="002F0DA5" w:rsidP="002F0DA5">
      <w:pPr>
        <w:rPr>
          <w:lang w:val="en-CA" w:eastAsia="en-GB"/>
        </w:rPr>
      </w:pPr>
    </w:p>
    <w:p w:rsidR="00635C04" w:rsidRDefault="00635C04" w:rsidP="00F57137">
      <w:pPr>
        <w:pStyle w:val="Heading3"/>
        <w:numPr>
          <w:ilvl w:val="2"/>
          <w:numId w:val="31"/>
        </w:numPr>
        <w:rPr>
          <w:rFonts w:ascii="Times New Roman" w:hAnsi="Times New Roman" w:cs="Times New Roman"/>
          <w:color w:val="auto"/>
          <w:sz w:val="24"/>
        </w:rPr>
      </w:pPr>
      <w:bookmarkStart w:id="80" w:name="_Toc507230966"/>
      <w:bookmarkStart w:id="81" w:name="_Toc2162832"/>
      <w:r w:rsidRPr="00F57137">
        <w:rPr>
          <w:rFonts w:ascii="Times New Roman" w:hAnsi="Times New Roman" w:cs="Times New Roman"/>
          <w:color w:val="auto"/>
          <w:sz w:val="24"/>
        </w:rPr>
        <w:t>Agriculture, Rural and Urban Development (ARUD) Sector</w:t>
      </w:r>
      <w:bookmarkEnd w:id="80"/>
      <w:bookmarkEnd w:id="81"/>
    </w:p>
    <w:p w:rsidR="002F0DA5" w:rsidRPr="002F0DA5" w:rsidRDefault="002F0DA5" w:rsidP="002F0DA5">
      <w:pPr>
        <w:rPr>
          <w:lang w:val="en-GB" w:eastAsia="en-GB"/>
        </w:rPr>
      </w:pPr>
    </w:p>
    <w:p w:rsidR="00635C04" w:rsidRDefault="00736138" w:rsidP="00635C04">
      <w:pPr>
        <w:spacing w:line="360" w:lineRule="auto"/>
        <w:contextualSpacing/>
        <w:jc w:val="both"/>
        <w:rPr>
          <w:rFonts w:ascii="Times New Roman" w:hAnsi="Times New Roman"/>
          <w:sz w:val="24"/>
        </w:rPr>
      </w:pPr>
      <w:r w:rsidRPr="00736138">
        <w:rPr>
          <w:rFonts w:ascii="Times New Roman" w:eastAsia="Times New Roman" w:hAnsi="Times New Roman" w:cs="Times New Roman"/>
          <w:b/>
          <w:color w:val="000000"/>
          <w:sz w:val="24"/>
          <w:szCs w:val="24"/>
        </w:rPr>
        <w:t>130</w:t>
      </w:r>
      <w:r w:rsidR="00635C04" w:rsidRPr="00736138">
        <w:rPr>
          <w:rFonts w:ascii="Times New Roman" w:eastAsia="Times New Roman" w:hAnsi="Times New Roman" w:cs="Times New Roman"/>
          <w:b/>
          <w:color w:val="000000"/>
          <w:sz w:val="24"/>
          <w:szCs w:val="24"/>
        </w:rPr>
        <w:t>.</w:t>
      </w:r>
      <w:r w:rsidR="00635C04">
        <w:rPr>
          <w:rFonts w:ascii="Times New Roman" w:eastAsia="Times New Roman" w:hAnsi="Times New Roman" w:cs="Times New Roman"/>
          <w:color w:val="000000"/>
          <w:sz w:val="24"/>
          <w:szCs w:val="24"/>
        </w:rPr>
        <w:t xml:space="preserve"> The main objective of the sector is to b</w:t>
      </w:r>
      <w:r w:rsidR="00635C04" w:rsidRPr="00330B32">
        <w:rPr>
          <w:rFonts w:ascii="Times New Roman" w:hAnsi="Times New Roman"/>
          <w:sz w:val="24"/>
        </w:rPr>
        <w:t>e the leading agent towards achievement of food security and agricultural income generation in the region</w:t>
      </w:r>
      <w:r w:rsidR="00635C04" w:rsidRPr="00330B32">
        <w:rPr>
          <w:rFonts w:ascii="Times New Roman" w:hAnsi="Times New Roman"/>
          <w:b/>
          <w:sz w:val="28"/>
        </w:rPr>
        <w:t>.</w:t>
      </w:r>
      <w:r w:rsidR="00635C04" w:rsidRPr="00330B32">
        <w:rPr>
          <w:rFonts w:ascii="Times New Roman" w:hAnsi="Times New Roman"/>
          <w:sz w:val="24"/>
        </w:rPr>
        <w:t xml:space="preserve"> </w:t>
      </w:r>
      <w:r w:rsidR="00635C04">
        <w:rPr>
          <w:rFonts w:ascii="Times New Roman" w:hAnsi="Times New Roman"/>
          <w:sz w:val="24"/>
        </w:rPr>
        <w:t xml:space="preserve">The </w:t>
      </w:r>
      <w:r w:rsidR="00A51747">
        <w:rPr>
          <w:rFonts w:ascii="Times New Roman" w:hAnsi="Times New Roman"/>
          <w:sz w:val="24"/>
        </w:rPr>
        <w:t>C</w:t>
      </w:r>
      <w:r w:rsidR="00635C04">
        <w:rPr>
          <w:rFonts w:ascii="Times New Roman" w:hAnsi="Times New Roman"/>
          <w:sz w:val="24"/>
        </w:rPr>
        <w:t>ounty</w:t>
      </w:r>
      <w:r w:rsidR="00A51747">
        <w:rPr>
          <w:rFonts w:ascii="Times New Roman" w:hAnsi="Times New Roman"/>
          <w:sz w:val="24"/>
        </w:rPr>
        <w:t xml:space="preserve"> Government</w:t>
      </w:r>
      <w:r w:rsidR="00635C04">
        <w:rPr>
          <w:rFonts w:ascii="Times New Roman" w:hAnsi="Times New Roman"/>
          <w:sz w:val="24"/>
        </w:rPr>
        <w:t xml:space="preserve"> will achieve this objective through</w:t>
      </w:r>
      <w:r w:rsidR="00A51747">
        <w:rPr>
          <w:rFonts w:ascii="Times New Roman" w:hAnsi="Times New Roman"/>
          <w:sz w:val="24"/>
        </w:rPr>
        <w:t xml:space="preserve"> the</w:t>
      </w:r>
      <w:r w:rsidR="00635C04">
        <w:rPr>
          <w:rFonts w:ascii="Times New Roman" w:hAnsi="Times New Roman"/>
          <w:sz w:val="24"/>
        </w:rPr>
        <w:t xml:space="preserve"> </w:t>
      </w:r>
      <w:r w:rsidR="00A51747">
        <w:rPr>
          <w:rFonts w:ascii="Times New Roman" w:hAnsi="Times New Roman"/>
          <w:sz w:val="24"/>
        </w:rPr>
        <w:t>p</w:t>
      </w:r>
      <w:r w:rsidR="00635C04">
        <w:rPr>
          <w:rFonts w:ascii="Times New Roman" w:hAnsi="Times New Roman"/>
          <w:sz w:val="24"/>
        </w:rPr>
        <w:t>romoti</w:t>
      </w:r>
      <w:r w:rsidR="00A51747">
        <w:rPr>
          <w:rFonts w:ascii="Times New Roman" w:hAnsi="Times New Roman"/>
          <w:sz w:val="24"/>
        </w:rPr>
        <w:t>on</w:t>
      </w:r>
      <w:r w:rsidR="00635C04" w:rsidRPr="00330B32">
        <w:rPr>
          <w:rFonts w:ascii="Times New Roman" w:hAnsi="Times New Roman"/>
          <w:sz w:val="24"/>
        </w:rPr>
        <w:t xml:space="preserve"> competitive and innovative commercially oriented modern agriculture in an enabling environment</w:t>
      </w:r>
      <w:r w:rsidR="00635C04">
        <w:rPr>
          <w:rFonts w:ascii="Times New Roman" w:hAnsi="Times New Roman"/>
          <w:sz w:val="24"/>
        </w:rPr>
        <w:t>.</w:t>
      </w:r>
    </w:p>
    <w:p w:rsidR="002F0DA5" w:rsidRPr="00B47C05" w:rsidRDefault="002F0DA5" w:rsidP="00635C04">
      <w:pPr>
        <w:spacing w:line="360" w:lineRule="auto"/>
        <w:contextualSpacing/>
        <w:jc w:val="both"/>
        <w:rPr>
          <w:rFonts w:ascii="Times New Roman" w:hAnsi="Times New Roman"/>
          <w:b/>
        </w:rPr>
      </w:pPr>
    </w:p>
    <w:p w:rsidR="00635C04" w:rsidRPr="00330B32" w:rsidRDefault="00635C04" w:rsidP="00635C04">
      <w:pPr>
        <w:spacing w:line="360" w:lineRule="auto"/>
        <w:jc w:val="both"/>
        <w:rPr>
          <w:rFonts w:ascii="Times New Roman" w:eastAsia="Times New Roman" w:hAnsi="Times New Roman" w:cs="Times New Roman"/>
          <w:color w:val="FF0000"/>
          <w:sz w:val="24"/>
          <w:szCs w:val="24"/>
        </w:rPr>
      </w:pPr>
      <w:r w:rsidRPr="00A51747">
        <w:rPr>
          <w:rFonts w:ascii="Times New Roman" w:eastAsia="Times New Roman" w:hAnsi="Times New Roman" w:cs="Times New Roman"/>
          <w:b/>
          <w:bCs/>
          <w:sz w:val="24"/>
          <w:szCs w:val="24"/>
        </w:rPr>
        <w:t>1</w:t>
      </w:r>
      <w:r w:rsidR="00736138">
        <w:rPr>
          <w:rFonts w:ascii="Times New Roman" w:eastAsia="Times New Roman" w:hAnsi="Times New Roman" w:cs="Times New Roman"/>
          <w:b/>
          <w:bCs/>
          <w:sz w:val="24"/>
          <w:szCs w:val="24"/>
        </w:rPr>
        <w:t>31</w:t>
      </w:r>
      <w:r w:rsidRPr="00A51747">
        <w:rPr>
          <w:rFonts w:ascii="Times New Roman" w:eastAsia="Times New Roman" w:hAnsi="Times New Roman" w:cs="Times New Roman"/>
          <w:b/>
          <w:bCs/>
          <w:sz w:val="24"/>
          <w:szCs w:val="24"/>
        </w:rPr>
        <w:t>.</w:t>
      </w:r>
      <w:r w:rsidRPr="00330B32">
        <w:rPr>
          <w:rFonts w:ascii="Times New Roman" w:eastAsia="Times New Roman" w:hAnsi="Times New Roman" w:cs="Times New Roman"/>
          <w:b/>
          <w:bCs/>
          <w:color w:val="FF0000"/>
          <w:sz w:val="28"/>
          <w:szCs w:val="28"/>
        </w:rPr>
        <w:t xml:space="preserve"> </w:t>
      </w:r>
      <w:r w:rsidRPr="00330B3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sidR="00A51747">
        <w:rPr>
          <w:rFonts w:ascii="Times New Roman" w:eastAsia="Times New Roman" w:hAnsi="Times New Roman" w:cs="Times New Roman"/>
          <w:sz w:val="24"/>
          <w:szCs w:val="24"/>
        </w:rPr>
        <w:t>C</w:t>
      </w:r>
      <w:r>
        <w:rPr>
          <w:rFonts w:ascii="Times New Roman" w:eastAsia="Times New Roman" w:hAnsi="Times New Roman" w:cs="Times New Roman"/>
          <w:sz w:val="24"/>
          <w:szCs w:val="24"/>
        </w:rPr>
        <w:t>ounty</w:t>
      </w:r>
      <w:r w:rsidR="00A51747">
        <w:rPr>
          <w:rFonts w:ascii="Times New Roman" w:eastAsia="Times New Roman" w:hAnsi="Times New Roman" w:cs="Times New Roman"/>
          <w:sz w:val="24"/>
          <w:szCs w:val="24"/>
        </w:rPr>
        <w:t xml:space="preserve"> Government</w:t>
      </w:r>
      <w:r>
        <w:rPr>
          <w:rFonts w:ascii="Times New Roman" w:eastAsia="Times New Roman" w:hAnsi="Times New Roman" w:cs="Times New Roman"/>
          <w:sz w:val="24"/>
          <w:szCs w:val="24"/>
        </w:rPr>
        <w:t xml:space="preserve"> intends to undertake several programs in order to rejuvenate the agricultural sector and to promote agricultural productivity in the region</w:t>
      </w:r>
      <w:r w:rsidRPr="00330B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Under the program of crop development, the </w:t>
      </w:r>
      <w:r w:rsidR="00A51747">
        <w:rPr>
          <w:rFonts w:ascii="Times New Roman" w:eastAsia="Times New Roman" w:hAnsi="Times New Roman" w:cs="Times New Roman"/>
          <w:sz w:val="24"/>
          <w:szCs w:val="24"/>
        </w:rPr>
        <w:t>C</w:t>
      </w:r>
      <w:r>
        <w:rPr>
          <w:rFonts w:ascii="Times New Roman" w:eastAsia="Times New Roman" w:hAnsi="Times New Roman" w:cs="Times New Roman"/>
          <w:sz w:val="24"/>
          <w:szCs w:val="24"/>
        </w:rPr>
        <w:t>ounty</w:t>
      </w:r>
      <w:r w:rsidR="00A51747">
        <w:rPr>
          <w:rFonts w:ascii="Times New Roman" w:eastAsia="Times New Roman" w:hAnsi="Times New Roman" w:cs="Times New Roman"/>
          <w:sz w:val="24"/>
          <w:szCs w:val="24"/>
        </w:rPr>
        <w:t xml:space="preserve"> Government</w:t>
      </w:r>
      <w:r>
        <w:rPr>
          <w:rFonts w:ascii="Times New Roman" w:eastAsia="Times New Roman" w:hAnsi="Times New Roman" w:cs="Times New Roman"/>
          <w:sz w:val="24"/>
          <w:szCs w:val="24"/>
        </w:rPr>
        <w:t xml:space="preserve"> will continue to undertake rehabilitation and upscaling of micro-</w:t>
      </w:r>
      <w:r w:rsidR="00EC43DA">
        <w:rPr>
          <w:rFonts w:ascii="Times New Roman" w:eastAsia="Times New Roman" w:hAnsi="Times New Roman" w:cs="Times New Roman"/>
          <w:sz w:val="24"/>
          <w:szCs w:val="24"/>
        </w:rPr>
        <w:t>irrigation, provision of farm inputs, farm mechanization and promotion of cash crops by providing high yielding seedlings. To provide information and build knowledge on crop farming, the County Government will establish an agriculture information centre at the county headquarters.</w:t>
      </w:r>
      <w:r>
        <w:rPr>
          <w:rFonts w:ascii="Times New Roman" w:eastAsia="Times New Roman" w:hAnsi="Times New Roman" w:cs="Times New Roman"/>
          <w:sz w:val="24"/>
          <w:szCs w:val="24"/>
        </w:rPr>
        <w:t xml:space="preserve"> </w:t>
      </w:r>
      <w:r w:rsidR="00EC43DA">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rain stores will be </w:t>
      </w:r>
      <w:r w:rsidR="00EC43DA">
        <w:rPr>
          <w:rFonts w:ascii="Times New Roman" w:eastAsia="Times New Roman" w:hAnsi="Times New Roman" w:cs="Times New Roman"/>
          <w:sz w:val="24"/>
          <w:szCs w:val="24"/>
        </w:rPr>
        <w:t>connected to electricity</w:t>
      </w:r>
      <w:r>
        <w:rPr>
          <w:rFonts w:ascii="Times New Roman" w:eastAsia="Times New Roman" w:hAnsi="Times New Roman" w:cs="Times New Roman"/>
          <w:sz w:val="24"/>
          <w:szCs w:val="24"/>
        </w:rPr>
        <w:t xml:space="preserve"> to improve on the value addition of agricultural products.</w:t>
      </w:r>
    </w:p>
    <w:p w:rsidR="00A51747" w:rsidRDefault="00F57137" w:rsidP="00635C04">
      <w:pPr>
        <w:spacing w:line="360" w:lineRule="auto"/>
        <w:jc w:val="both"/>
        <w:rPr>
          <w:rFonts w:ascii="Times New Roman" w:eastAsia="Times New Roman" w:hAnsi="Times New Roman" w:cs="Times New Roman"/>
          <w:sz w:val="24"/>
          <w:szCs w:val="24"/>
        </w:rPr>
      </w:pPr>
      <w:r w:rsidRPr="00A51747">
        <w:rPr>
          <w:rFonts w:ascii="Times New Roman" w:eastAsia="Times New Roman" w:hAnsi="Times New Roman" w:cs="Times New Roman"/>
          <w:b/>
          <w:sz w:val="24"/>
          <w:szCs w:val="24"/>
        </w:rPr>
        <w:t>1</w:t>
      </w:r>
      <w:r w:rsidR="00736138">
        <w:rPr>
          <w:rFonts w:ascii="Times New Roman" w:eastAsia="Times New Roman" w:hAnsi="Times New Roman" w:cs="Times New Roman"/>
          <w:b/>
          <w:sz w:val="24"/>
          <w:szCs w:val="24"/>
        </w:rPr>
        <w:t>32</w:t>
      </w:r>
      <w:r w:rsidR="00635C04" w:rsidRPr="00F57137">
        <w:rPr>
          <w:rFonts w:ascii="Times New Roman" w:eastAsia="Times New Roman" w:hAnsi="Times New Roman" w:cs="Times New Roman"/>
          <w:b/>
          <w:sz w:val="28"/>
          <w:szCs w:val="28"/>
        </w:rPr>
        <w:t>.</w:t>
      </w:r>
      <w:r w:rsidR="00635C04" w:rsidRPr="00330B32">
        <w:rPr>
          <w:rFonts w:ascii="Times New Roman" w:eastAsia="Times New Roman" w:hAnsi="Times New Roman" w:cs="Times New Roman"/>
          <w:color w:val="FF0000"/>
          <w:sz w:val="24"/>
          <w:szCs w:val="24"/>
        </w:rPr>
        <w:t xml:space="preserve"> </w:t>
      </w:r>
      <w:r w:rsidR="00635C04" w:rsidRPr="001322D1">
        <w:rPr>
          <w:rFonts w:ascii="Times New Roman" w:eastAsia="Times New Roman" w:hAnsi="Times New Roman" w:cs="Times New Roman"/>
          <w:sz w:val="24"/>
          <w:szCs w:val="24"/>
        </w:rPr>
        <w:t>Vaccination crushes and cattle dips will be constructed/</w:t>
      </w:r>
      <w:r w:rsidR="00635C04">
        <w:rPr>
          <w:rFonts w:ascii="Times New Roman" w:eastAsia="Times New Roman" w:hAnsi="Times New Roman" w:cs="Times New Roman"/>
          <w:sz w:val="24"/>
          <w:szCs w:val="24"/>
        </w:rPr>
        <w:t xml:space="preserve"> </w:t>
      </w:r>
      <w:r w:rsidR="00635C04" w:rsidRPr="001322D1">
        <w:rPr>
          <w:rFonts w:ascii="Times New Roman" w:eastAsia="Times New Roman" w:hAnsi="Times New Roman" w:cs="Times New Roman"/>
          <w:sz w:val="24"/>
          <w:szCs w:val="24"/>
        </w:rPr>
        <w:t>rehabilitated to ensure animal diseases are kept at bay</w:t>
      </w:r>
      <w:r w:rsidR="00635C04">
        <w:rPr>
          <w:rFonts w:ascii="Times New Roman" w:eastAsia="Times New Roman" w:hAnsi="Times New Roman" w:cs="Times New Roman"/>
          <w:color w:val="FF0000"/>
          <w:sz w:val="24"/>
          <w:szCs w:val="24"/>
        </w:rPr>
        <w:t xml:space="preserve">. </w:t>
      </w:r>
      <w:r w:rsidR="00635C04" w:rsidRPr="001322D1">
        <w:rPr>
          <w:rFonts w:ascii="Times New Roman" w:eastAsia="Times New Roman" w:hAnsi="Times New Roman" w:cs="Times New Roman"/>
          <w:sz w:val="24"/>
          <w:szCs w:val="24"/>
        </w:rPr>
        <w:t xml:space="preserve">In order </w:t>
      </w:r>
      <w:r w:rsidR="00635C04">
        <w:rPr>
          <w:rFonts w:ascii="Times New Roman" w:eastAsia="Times New Roman" w:hAnsi="Times New Roman" w:cs="Times New Roman"/>
          <w:sz w:val="24"/>
          <w:szCs w:val="24"/>
        </w:rPr>
        <w:t xml:space="preserve">to ensure diversification in </w:t>
      </w:r>
      <w:r w:rsidR="00A51747">
        <w:rPr>
          <w:rFonts w:ascii="Times New Roman" w:eastAsia="Times New Roman" w:hAnsi="Times New Roman" w:cs="Times New Roman"/>
          <w:sz w:val="24"/>
          <w:szCs w:val="24"/>
        </w:rPr>
        <w:t>livestock</w:t>
      </w:r>
      <w:r w:rsidR="00635C04">
        <w:rPr>
          <w:rFonts w:ascii="Times New Roman" w:eastAsia="Times New Roman" w:hAnsi="Times New Roman" w:cs="Times New Roman"/>
          <w:sz w:val="24"/>
          <w:szCs w:val="24"/>
        </w:rPr>
        <w:t xml:space="preserve"> production, the sector will promote bee keeping</w:t>
      </w:r>
      <w:r w:rsidR="00A51747">
        <w:rPr>
          <w:rFonts w:ascii="Times New Roman" w:eastAsia="Times New Roman" w:hAnsi="Times New Roman" w:cs="Times New Roman"/>
          <w:sz w:val="24"/>
          <w:szCs w:val="24"/>
        </w:rPr>
        <w:t xml:space="preserve"> and</w:t>
      </w:r>
      <w:r w:rsidR="00635C04">
        <w:rPr>
          <w:rFonts w:ascii="Times New Roman" w:eastAsia="Times New Roman" w:hAnsi="Times New Roman" w:cs="Times New Roman"/>
          <w:sz w:val="24"/>
          <w:szCs w:val="24"/>
        </w:rPr>
        <w:t xml:space="preserve"> local poultry rearing</w:t>
      </w:r>
      <w:r w:rsidR="00A51747">
        <w:rPr>
          <w:rFonts w:ascii="Times New Roman" w:eastAsia="Times New Roman" w:hAnsi="Times New Roman" w:cs="Times New Roman"/>
          <w:sz w:val="24"/>
          <w:szCs w:val="24"/>
        </w:rPr>
        <w:t>.</w:t>
      </w:r>
      <w:r w:rsidR="00635C04">
        <w:rPr>
          <w:rFonts w:ascii="Times New Roman" w:eastAsia="Times New Roman" w:hAnsi="Times New Roman" w:cs="Times New Roman"/>
          <w:sz w:val="24"/>
          <w:szCs w:val="24"/>
        </w:rPr>
        <w:t xml:space="preserve"> This will improve the household </w:t>
      </w:r>
      <w:r w:rsidR="00A51747">
        <w:rPr>
          <w:rFonts w:ascii="Times New Roman" w:eastAsia="Times New Roman" w:hAnsi="Times New Roman" w:cs="Times New Roman"/>
          <w:sz w:val="24"/>
          <w:szCs w:val="24"/>
        </w:rPr>
        <w:t>incomes. Improvement of animal breeds and artificial insemination will continue to be undertaken.</w:t>
      </w:r>
    </w:p>
    <w:p w:rsidR="00635C04" w:rsidRPr="00330B32" w:rsidRDefault="00A51747" w:rsidP="00635C04">
      <w:pPr>
        <w:spacing w:line="360" w:lineRule="auto"/>
        <w:jc w:val="both"/>
        <w:rPr>
          <w:rFonts w:ascii="Times New Roman" w:eastAsia="Times New Roman" w:hAnsi="Times New Roman" w:cs="Times New Roman"/>
          <w:color w:val="FF0000"/>
          <w:sz w:val="24"/>
          <w:szCs w:val="24"/>
        </w:rPr>
      </w:pPr>
      <w:r w:rsidRPr="00A51747">
        <w:rPr>
          <w:rFonts w:ascii="Times New Roman" w:eastAsia="Times New Roman" w:hAnsi="Times New Roman" w:cs="Times New Roman"/>
          <w:b/>
          <w:sz w:val="24"/>
          <w:szCs w:val="24"/>
        </w:rPr>
        <w:t>1</w:t>
      </w:r>
      <w:r w:rsidR="00736138">
        <w:rPr>
          <w:rFonts w:ascii="Times New Roman" w:eastAsia="Times New Roman" w:hAnsi="Times New Roman" w:cs="Times New Roman"/>
          <w:b/>
          <w:sz w:val="24"/>
          <w:szCs w:val="24"/>
        </w:rPr>
        <w:t>33</w:t>
      </w:r>
      <w:r w:rsidRPr="00A51747">
        <w:rPr>
          <w:rFonts w:ascii="Times New Roman" w:eastAsia="Times New Roman" w:hAnsi="Times New Roman" w:cs="Times New Roman"/>
          <w:b/>
          <w:sz w:val="24"/>
          <w:szCs w:val="24"/>
        </w:rPr>
        <w:t>.</w:t>
      </w:r>
      <w:r w:rsidR="00635C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35C0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enhance</w:t>
      </w:r>
      <w:r w:rsidR="00635C04">
        <w:rPr>
          <w:rFonts w:ascii="Times New Roman" w:eastAsia="Times New Roman" w:hAnsi="Times New Roman" w:cs="Times New Roman"/>
          <w:sz w:val="24"/>
          <w:szCs w:val="24"/>
        </w:rPr>
        <w:t xml:space="preserve"> the fisheries de</w:t>
      </w:r>
      <w:r>
        <w:rPr>
          <w:rFonts w:ascii="Times New Roman" w:eastAsia="Times New Roman" w:hAnsi="Times New Roman" w:cs="Times New Roman"/>
          <w:sz w:val="24"/>
          <w:szCs w:val="24"/>
        </w:rPr>
        <w:t>velopment</w:t>
      </w:r>
      <w:r w:rsidR="00635C04">
        <w:rPr>
          <w:rFonts w:ascii="Times New Roman" w:eastAsia="Times New Roman" w:hAnsi="Times New Roman" w:cs="Times New Roman"/>
          <w:sz w:val="24"/>
          <w:szCs w:val="24"/>
        </w:rPr>
        <w:t xml:space="preserve">, the county will purchase a modern rescue boat which will help in maintaining security to local </w:t>
      </w:r>
      <w:r>
        <w:rPr>
          <w:rFonts w:ascii="Times New Roman" w:eastAsia="Times New Roman" w:hAnsi="Times New Roman" w:cs="Times New Roman"/>
          <w:sz w:val="24"/>
          <w:szCs w:val="24"/>
        </w:rPr>
        <w:t xml:space="preserve">fishermen. Other programmes will include the </w:t>
      </w:r>
      <w:r w:rsidR="00F57137">
        <w:rPr>
          <w:rFonts w:ascii="Times New Roman" w:eastAsia="Times New Roman" w:hAnsi="Times New Roman" w:cs="Times New Roman"/>
          <w:sz w:val="24"/>
          <w:szCs w:val="24"/>
        </w:rPr>
        <w:t>up scaling</w:t>
      </w:r>
      <w:r w:rsidR="00635C04">
        <w:rPr>
          <w:rFonts w:ascii="Times New Roman" w:eastAsia="Times New Roman" w:hAnsi="Times New Roman" w:cs="Times New Roman"/>
          <w:sz w:val="24"/>
          <w:szCs w:val="24"/>
        </w:rPr>
        <w:t xml:space="preserve"> of se</w:t>
      </w:r>
      <w:r>
        <w:rPr>
          <w:rFonts w:ascii="Times New Roman" w:eastAsia="Times New Roman" w:hAnsi="Times New Roman" w:cs="Times New Roman"/>
          <w:sz w:val="24"/>
          <w:szCs w:val="24"/>
        </w:rPr>
        <w:t>a</w:t>
      </w:r>
      <w:r w:rsidR="00635C04">
        <w:rPr>
          <w:rFonts w:ascii="Times New Roman" w:eastAsia="Times New Roman" w:hAnsi="Times New Roman" w:cs="Times New Roman"/>
          <w:sz w:val="24"/>
          <w:szCs w:val="24"/>
        </w:rPr>
        <w:t xml:space="preserve"> weed production </w:t>
      </w:r>
      <w:r>
        <w:rPr>
          <w:rFonts w:ascii="Times New Roman" w:eastAsia="Times New Roman" w:hAnsi="Times New Roman" w:cs="Times New Roman"/>
          <w:sz w:val="24"/>
          <w:szCs w:val="24"/>
        </w:rPr>
        <w:t>and the development of new fish landing sites.</w:t>
      </w:r>
      <w:r w:rsidR="00635C04" w:rsidRPr="001A689D">
        <w:rPr>
          <w:rFonts w:ascii="Times New Roman" w:hAnsi="Times New Roman"/>
          <w:color w:val="000000"/>
          <w:sz w:val="24"/>
        </w:rPr>
        <w:t xml:space="preserve"> </w:t>
      </w:r>
    </w:p>
    <w:p w:rsidR="00C57650" w:rsidRPr="001A689D" w:rsidRDefault="00A51747" w:rsidP="00C57650">
      <w:pPr>
        <w:spacing w:line="360" w:lineRule="auto"/>
        <w:jc w:val="both"/>
        <w:rPr>
          <w:rFonts w:ascii="Times New Roman" w:eastAsia="Times New Roman" w:hAnsi="Times New Roman" w:cs="Times New Roman"/>
          <w:sz w:val="24"/>
          <w:szCs w:val="24"/>
        </w:rPr>
      </w:pPr>
      <w:r w:rsidRPr="00A51747">
        <w:rPr>
          <w:rFonts w:ascii="Times New Roman" w:eastAsia="Times New Roman" w:hAnsi="Times New Roman" w:cs="Times New Roman"/>
          <w:b/>
          <w:sz w:val="24"/>
          <w:szCs w:val="24"/>
        </w:rPr>
        <w:t>1</w:t>
      </w:r>
      <w:r w:rsidR="00736138">
        <w:rPr>
          <w:rFonts w:ascii="Times New Roman" w:eastAsia="Times New Roman" w:hAnsi="Times New Roman" w:cs="Times New Roman"/>
          <w:b/>
          <w:sz w:val="24"/>
          <w:szCs w:val="24"/>
        </w:rPr>
        <w:t>34</w:t>
      </w:r>
      <w:r w:rsidR="00F57137" w:rsidRPr="00A51747">
        <w:rPr>
          <w:rFonts w:ascii="Times New Roman" w:eastAsia="Times New Roman" w:hAnsi="Times New Roman" w:cs="Times New Roman"/>
          <w:b/>
          <w:sz w:val="24"/>
          <w:szCs w:val="24"/>
        </w:rPr>
        <w:t>.</w:t>
      </w:r>
      <w:r w:rsidR="00635C04" w:rsidRPr="00330B32">
        <w:rPr>
          <w:rFonts w:ascii="Times New Roman" w:eastAsia="Times New Roman" w:hAnsi="Times New Roman" w:cs="Times New Roman"/>
          <w:b/>
          <w:color w:val="FF0000"/>
          <w:sz w:val="28"/>
          <w:szCs w:val="28"/>
        </w:rPr>
        <w:t xml:space="preserve"> </w:t>
      </w:r>
      <w:r w:rsidR="00C57650" w:rsidRPr="001A689D">
        <w:rPr>
          <w:rFonts w:ascii="Times New Roman" w:eastAsia="Times New Roman" w:hAnsi="Times New Roman" w:cs="Times New Roman"/>
          <w:sz w:val="24"/>
          <w:szCs w:val="24"/>
        </w:rPr>
        <w:t xml:space="preserve">To undertake these programmes, the sector will require </w:t>
      </w:r>
      <w:r w:rsidR="00C57650" w:rsidRPr="001A689D">
        <w:rPr>
          <w:rFonts w:ascii="Times New Roman" w:eastAsia="Times New Roman" w:hAnsi="Times New Roman" w:cs="Times New Roman"/>
          <w:b/>
          <w:bCs/>
          <w:sz w:val="24"/>
          <w:szCs w:val="24"/>
        </w:rPr>
        <w:t>Kshs</w:t>
      </w:r>
      <w:r w:rsidR="00C57650" w:rsidRPr="001A689D">
        <w:rPr>
          <w:rFonts w:ascii="Times New Roman" w:eastAsia="Times New Roman" w:hAnsi="Times New Roman" w:cs="Times New Roman"/>
          <w:b/>
          <w:bCs/>
          <w:sz w:val="28"/>
          <w:szCs w:val="28"/>
        </w:rPr>
        <w:t>.</w:t>
      </w:r>
      <w:r w:rsidR="00581C6F">
        <w:rPr>
          <w:rFonts w:ascii="Times New Roman" w:eastAsia="Times New Roman" w:hAnsi="Times New Roman" w:cs="Times New Roman"/>
          <w:b/>
          <w:bCs/>
          <w:sz w:val="24"/>
          <w:szCs w:val="24"/>
        </w:rPr>
        <w:t>621</w:t>
      </w:r>
      <w:r w:rsidR="00C57650">
        <w:rPr>
          <w:rFonts w:ascii="Times New Roman" w:eastAsia="Times New Roman" w:hAnsi="Times New Roman" w:cs="Times New Roman"/>
          <w:b/>
          <w:bCs/>
          <w:sz w:val="24"/>
          <w:szCs w:val="24"/>
        </w:rPr>
        <w:t>.</w:t>
      </w:r>
      <w:r w:rsidR="00581C6F">
        <w:rPr>
          <w:rFonts w:ascii="Times New Roman" w:eastAsia="Times New Roman" w:hAnsi="Times New Roman" w:cs="Times New Roman"/>
          <w:b/>
          <w:bCs/>
          <w:sz w:val="24"/>
          <w:szCs w:val="24"/>
        </w:rPr>
        <w:t>35</w:t>
      </w:r>
      <w:r w:rsidR="00C57650" w:rsidRPr="001A689D">
        <w:rPr>
          <w:rFonts w:ascii="Times New Roman" w:eastAsia="Times New Roman" w:hAnsi="Times New Roman" w:cs="Times New Roman"/>
          <w:b/>
          <w:bCs/>
          <w:sz w:val="24"/>
          <w:szCs w:val="24"/>
        </w:rPr>
        <w:t>Million</w:t>
      </w:r>
      <w:r w:rsidR="00427499">
        <w:rPr>
          <w:rFonts w:ascii="Times New Roman" w:eastAsia="Times New Roman" w:hAnsi="Times New Roman" w:cs="Times New Roman"/>
          <w:b/>
          <w:bCs/>
          <w:sz w:val="24"/>
          <w:szCs w:val="24"/>
        </w:rPr>
        <w:t>, Ksh</w:t>
      </w:r>
      <w:r w:rsidR="002414D3">
        <w:rPr>
          <w:rFonts w:ascii="Times New Roman" w:eastAsia="Times New Roman" w:hAnsi="Times New Roman" w:cs="Times New Roman"/>
          <w:b/>
          <w:bCs/>
          <w:sz w:val="24"/>
          <w:szCs w:val="24"/>
        </w:rPr>
        <w:t xml:space="preserve"> 603.20Million</w:t>
      </w:r>
      <w:r w:rsidR="00427499">
        <w:rPr>
          <w:rFonts w:ascii="Times New Roman" w:eastAsia="Times New Roman" w:hAnsi="Times New Roman" w:cs="Times New Roman"/>
          <w:b/>
          <w:bCs/>
          <w:sz w:val="24"/>
          <w:szCs w:val="24"/>
        </w:rPr>
        <w:t xml:space="preserve"> and </w:t>
      </w:r>
      <w:r w:rsidR="002414D3">
        <w:rPr>
          <w:rFonts w:ascii="Times New Roman" w:eastAsia="Times New Roman" w:hAnsi="Times New Roman" w:cs="Times New Roman"/>
          <w:b/>
          <w:bCs/>
          <w:sz w:val="24"/>
          <w:szCs w:val="24"/>
        </w:rPr>
        <w:t>Ksh</w:t>
      </w:r>
      <w:r w:rsidR="00427499">
        <w:rPr>
          <w:rFonts w:ascii="Times New Roman" w:eastAsia="Times New Roman" w:hAnsi="Times New Roman" w:cs="Times New Roman"/>
          <w:b/>
          <w:bCs/>
          <w:sz w:val="24"/>
          <w:szCs w:val="24"/>
        </w:rPr>
        <w:t xml:space="preserve"> </w:t>
      </w:r>
      <w:r w:rsidR="002414D3">
        <w:rPr>
          <w:rFonts w:ascii="Times New Roman" w:eastAsia="Times New Roman" w:hAnsi="Times New Roman" w:cs="Times New Roman"/>
          <w:b/>
          <w:bCs/>
          <w:sz w:val="24"/>
          <w:szCs w:val="24"/>
        </w:rPr>
        <w:t>633.37Million</w:t>
      </w:r>
      <w:r w:rsidR="00C57650" w:rsidRPr="001A689D">
        <w:rPr>
          <w:rFonts w:ascii="Times New Roman" w:eastAsia="Times New Roman" w:hAnsi="Times New Roman" w:cs="Times New Roman"/>
          <w:b/>
          <w:bCs/>
          <w:sz w:val="28"/>
          <w:szCs w:val="28"/>
        </w:rPr>
        <w:t xml:space="preserve"> </w:t>
      </w:r>
      <w:r w:rsidR="00C57650" w:rsidRPr="001A689D">
        <w:rPr>
          <w:rFonts w:ascii="Times New Roman" w:eastAsia="Times New Roman" w:hAnsi="Times New Roman" w:cs="Times New Roman"/>
          <w:sz w:val="24"/>
          <w:szCs w:val="24"/>
        </w:rPr>
        <w:t xml:space="preserve">in the </w:t>
      </w:r>
      <w:r w:rsidR="00427499">
        <w:rPr>
          <w:rFonts w:ascii="Times New Roman" w:eastAsia="Times New Roman" w:hAnsi="Times New Roman" w:cs="Times New Roman"/>
          <w:sz w:val="24"/>
          <w:szCs w:val="24"/>
        </w:rPr>
        <w:t>FY</w:t>
      </w:r>
      <w:r w:rsidR="00C57650" w:rsidRPr="001A689D">
        <w:rPr>
          <w:rFonts w:ascii="Times New Roman" w:eastAsia="Times New Roman" w:hAnsi="Times New Roman" w:cs="Times New Roman"/>
          <w:sz w:val="24"/>
          <w:szCs w:val="24"/>
        </w:rPr>
        <w:t xml:space="preserve"> 2019/2</w:t>
      </w:r>
      <w:r w:rsidR="002414D3">
        <w:rPr>
          <w:rFonts w:ascii="Times New Roman" w:eastAsia="Times New Roman" w:hAnsi="Times New Roman" w:cs="Times New Roman"/>
          <w:sz w:val="24"/>
          <w:szCs w:val="24"/>
        </w:rPr>
        <w:t>020, FY 2020/2021</w:t>
      </w:r>
      <w:r w:rsidR="00427499">
        <w:rPr>
          <w:rFonts w:ascii="Times New Roman" w:eastAsia="Times New Roman" w:hAnsi="Times New Roman" w:cs="Times New Roman"/>
          <w:sz w:val="24"/>
          <w:szCs w:val="24"/>
        </w:rPr>
        <w:t xml:space="preserve"> and </w:t>
      </w:r>
      <w:r w:rsidR="002414D3">
        <w:rPr>
          <w:rFonts w:ascii="Times New Roman" w:eastAsia="Times New Roman" w:hAnsi="Times New Roman" w:cs="Times New Roman"/>
          <w:sz w:val="24"/>
          <w:szCs w:val="24"/>
        </w:rPr>
        <w:t>FY 2021/2022</w:t>
      </w:r>
      <w:r w:rsidR="00C57650" w:rsidRPr="001A689D">
        <w:rPr>
          <w:rFonts w:ascii="Times New Roman" w:eastAsia="Times New Roman" w:hAnsi="Times New Roman" w:cs="Times New Roman"/>
          <w:sz w:val="24"/>
          <w:szCs w:val="24"/>
        </w:rPr>
        <w:t xml:space="preserve"> </w:t>
      </w:r>
      <w:r w:rsidR="002414D3">
        <w:rPr>
          <w:rFonts w:ascii="Times New Roman" w:eastAsia="Times New Roman" w:hAnsi="Times New Roman" w:cs="Times New Roman"/>
          <w:sz w:val="24"/>
          <w:szCs w:val="24"/>
        </w:rPr>
        <w:t>respectively.</w:t>
      </w:r>
      <w:r w:rsidR="00C57650" w:rsidRPr="001A689D">
        <w:rPr>
          <w:rFonts w:ascii="Times New Roman" w:eastAsia="Times New Roman" w:hAnsi="Times New Roman" w:cs="Times New Roman"/>
          <w:sz w:val="24"/>
          <w:szCs w:val="24"/>
        </w:rPr>
        <w:t>KShs</w:t>
      </w:r>
      <w:r w:rsidR="00C57650">
        <w:rPr>
          <w:rFonts w:ascii="Times New Roman" w:eastAsia="Times New Roman" w:hAnsi="Times New Roman" w:cs="Times New Roman"/>
          <w:b/>
          <w:bCs/>
          <w:sz w:val="24"/>
          <w:szCs w:val="24"/>
        </w:rPr>
        <w:t>2</w:t>
      </w:r>
      <w:r w:rsidR="001D6F37">
        <w:rPr>
          <w:rFonts w:ascii="Times New Roman" w:eastAsia="Times New Roman" w:hAnsi="Times New Roman" w:cs="Times New Roman"/>
          <w:b/>
          <w:bCs/>
          <w:sz w:val="24"/>
          <w:szCs w:val="24"/>
        </w:rPr>
        <w:t>22</w:t>
      </w:r>
      <w:r w:rsidR="00C57650">
        <w:rPr>
          <w:rFonts w:ascii="Times New Roman" w:eastAsia="Times New Roman" w:hAnsi="Times New Roman" w:cs="Times New Roman"/>
          <w:b/>
          <w:bCs/>
          <w:sz w:val="24"/>
          <w:szCs w:val="24"/>
        </w:rPr>
        <w:t>.</w:t>
      </w:r>
      <w:r w:rsidR="001D6F37">
        <w:rPr>
          <w:rFonts w:ascii="Times New Roman" w:eastAsia="Times New Roman" w:hAnsi="Times New Roman" w:cs="Times New Roman"/>
          <w:b/>
          <w:bCs/>
          <w:sz w:val="24"/>
          <w:szCs w:val="24"/>
        </w:rPr>
        <w:t>82</w:t>
      </w:r>
      <w:r w:rsidR="00427499">
        <w:rPr>
          <w:rFonts w:ascii="Times New Roman" w:eastAsia="Times New Roman" w:hAnsi="Times New Roman" w:cs="Times New Roman"/>
          <w:b/>
          <w:bCs/>
          <w:sz w:val="24"/>
          <w:szCs w:val="24"/>
        </w:rPr>
        <w:t>M</w:t>
      </w:r>
      <w:r w:rsidR="00C57650" w:rsidRPr="001A689D">
        <w:rPr>
          <w:rFonts w:ascii="Times New Roman" w:eastAsia="Times New Roman" w:hAnsi="Times New Roman" w:cs="Times New Roman"/>
          <w:b/>
          <w:bCs/>
          <w:sz w:val="24"/>
          <w:szCs w:val="24"/>
        </w:rPr>
        <w:t>illion</w:t>
      </w:r>
      <w:r w:rsidR="00427499">
        <w:rPr>
          <w:rFonts w:ascii="Times New Roman" w:eastAsia="Times New Roman" w:hAnsi="Times New Roman" w:cs="Times New Roman"/>
          <w:b/>
          <w:bCs/>
          <w:sz w:val="24"/>
          <w:szCs w:val="24"/>
        </w:rPr>
        <w:t>, Ksh 243.35Million and Ksh255.52</w:t>
      </w:r>
      <w:r w:rsidR="00C57650" w:rsidRPr="001A689D">
        <w:rPr>
          <w:rFonts w:ascii="Times New Roman" w:eastAsia="Times New Roman" w:hAnsi="Times New Roman" w:cs="Times New Roman"/>
          <w:b/>
          <w:bCs/>
          <w:sz w:val="24"/>
          <w:szCs w:val="24"/>
        </w:rPr>
        <w:t xml:space="preserve"> </w:t>
      </w:r>
      <w:r w:rsidR="00C57650" w:rsidRPr="001A689D">
        <w:rPr>
          <w:rFonts w:ascii="Times New Roman" w:eastAsia="Times New Roman" w:hAnsi="Times New Roman" w:cs="Times New Roman"/>
          <w:bCs/>
          <w:sz w:val="24"/>
          <w:szCs w:val="24"/>
        </w:rPr>
        <w:t>will</w:t>
      </w:r>
      <w:r w:rsidR="00C57650" w:rsidRPr="001A689D">
        <w:rPr>
          <w:rFonts w:ascii="Times New Roman" w:eastAsia="Times New Roman" w:hAnsi="Times New Roman" w:cs="Times New Roman"/>
          <w:sz w:val="24"/>
          <w:szCs w:val="24"/>
        </w:rPr>
        <w:t xml:space="preserve"> be for recurrent purposes </w:t>
      </w:r>
      <w:r w:rsidR="00427499">
        <w:rPr>
          <w:rFonts w:ascii="Times New Roman" w:eastAsia="Times New Roman" w:hAnsi="Times New Roman" w:cs="Times New Roman"/>
          <w:sz w:val="24"/>
          <w:szCs w:val="24"/>
        </w:rPr>
        <w:t>respectively.</w:t>
      </w:r>
      <w:r w:rsidR="00C57650" w:rsidRPr="001A689D">
        <w:rPr>
          <w:rFonts w:ascii="Times New Roman" w:eastAsia="Times New Roman" w:hAnsi="Times New Roman" w:cs="Times New Roman"/>
          <w:sz w:val="24"/>
          <w:szCs w:val="24"/>
        </w:rPr>
        <w:t xml:space="preserve"> </w:t>
      </w:r>
      <w:r w:rsidR="00C57650">
        <w:rPr>
          <w:rFonts w:ascii="Times New Roman" w:eastAsia="Times New Roman" w:hAnsi="Times New Roman" w:cs="Times New Roman"/>
          <w:b/>
          <w:bCs/>
          <w:sz w:val="24"/>
          <w:szCs w:val="24"/>
        </w:rPr>
        <w:t>Kshs.</w:t>
      </w:r>
      <w:r w:rsidR="00427499">
        <w:rPr>
          <w:rFonts w:ascii="Times New Roman" w:eastAsia="Times New Roman" w:hAnsi="Times New Roman" w:cs="Times New Roman"/>
          <w:b/>
          <w:bCs/>
          <w:sz w:val="24"/>
          <w:szCs w:val="24"/>
        </w:rPr>
        <w:t>398.53</w:t>
      </w:r>
      <w:r w:rsidR="00C57650" w:rsidRPr="001A689D">
        <w:rPr>
          <w:rFonts w:ascii="Times New Roman" w:eastAsia="Times New Roman" w:hAnsi="Times New Roman" w:cs="Times New Roman"/>
          <w:b/>
          <w:bCs/>
          <w:sz w:val="24"/>
          <w:szCs w:val="24"/>
        </w:rPr>
        <w:t xml:space="preserve"> Million</w:t>
      </w:r>
      <w:r w:rsidR="00427499">
        <w:rPr>
          <w:rFonts w:ascii="Times New Roman" w:eastAsia="Times New Roman" w:hAnsi="Times New Roman" w:cs="Times New Roman"/>
          <w:b/>
          <w:bCs/>
          <w:sz w:val="24"/>
          <w:szCs w:val="24"/>
        </w:rPr>
        <w:t>, 418.46Million and Ksh 439.38Million</w:t>
      </w:r>
      <w:r w:rsidR="00C57650" w:rsidRPr="001A689D">
        <w:rPr>
          <w:rFonts w:ascii="Times New Roman" w:eastAsia="Times New Roman" w:hAnsi="Times New Roman" w:cs="Times New Roman"/>
          <w:b/>
          <w:bCs/>
          <w:sz w:val="28"/>
          <w:szCs w:val="28"/>
        </w:rPr>
        <w:t xml:space="preserve"> </w:t>
      </w:r>
      <w:r w:rsidR="00C57650" w:rsidRPr="001A689D">
        <w:rPr>
          <w:rFonts w:ascii="Times New Roman" w:eastAsia="Times New Roman" w:hAnsi="Times New Roman" w:cs="Times New Roman"/>
          <w:sz w:val="24"/>
          <w:szCs w:val="24"/>
        </w:rPr>
        <w:t>will be for development expenditure</w:t>
      </w:r>
      <w:r w:rsidR="00427499">
        <w:rPr>
          <w:rFonts w:ascii="Times New Roman" w:eastAsia="Times New Roman" w:hAnsi="Times New Roman" w:cs="Times New Roman"/>
          <w:sz w:val="24"/>
          <w:szCs w:val="24"/>
        </w:rPr>
        <w:t>s respectively.</w:t>
      </w:r>
    </w:p>
    <w:p w:rsidR="00635C04" w:rsidRPr="00F57137" w:rsidRDefault="00635C04" w:rsidP="00635C04">
      <w:pPr>
        <w:spacing w:line="360" w:lineRule="auto"/>
        <w:jc w:val="both"/>
        <w:rPr>
          <w:rFonts w:ascii="Times New Roman" w:eastAsia="Times New Roman" w:hAnsi="Times New Roman" w:cs="Times New Roman"/>
          <w:color w:val="FF0000"/>
          <w:sz w:val="2"/>
          <w:szCs w:val="24"/>
        </w:rPr>
      </w:pPr>
    </w:p>
    <w:p w:rsidR="00635C04" w:rsidRDefault="00635C04" w:rsidP="00F57137">
      <w:pPr>
        <w:pStyle w:val="Heading3"/>
        <w:numPr>
          <w:ilvl w:val="2"/>
          <w:numId w:val="31"/>
        </w:numPr>
        <w:rPr>
          <w:rFonts w:ascii="Times New Roman" w:hAnsi="Times New Roman" w:cs="Times New Roman"/>
          <w:color w:val="auto"/>
          <w:sz w:val="24"/>
        </w:rPr>
      </w:pPr>
      <w:bookmarkStart w:id="82" w:name="_Toc507230969"/>
      <w:bookmarkStart w:id="83" w:name="_Toc2162833"/>
      <w:r w:rsidRPr="00F57137">
        <w:rPr>
          <w:rFonts w:ascii="Times New Roman" w:hAnsi="Times New Roman" w:cs="Times New Roman"/>
          <w:color w:val="auto"/>
          <w:sz w:val="24"/>
        </w:rPr>
        <w:t>Energy, Infrastructure and Information, Communication and Technology Sector</w:t>
      </w:r>
      <w:bookmarkEnd w:id="82"/>
      <w:bookmarkEnd w:id="83"/>
    </w:p>
    <w:p w:rsidR="00BA722A" w:rsidRPr="00BA722A" w:rsidRDefault="00BA722A" w:rsidP="00BA722A">
      <w:pPr>
        <w:rPr>
          <w:lang w:val="en-GB" w:eastAsia="en-GB"/>
        </w:rPr>
      </w:pPr>
    </w:p>
    <w:p w:rsidR="00635C04" w:rsidRPr="00F57137" w:rsidRDefault="00F57137" w:rsidP="00635C04">
      <w:pPr>
        <w:spacing w:line="360" w:lineRule="auto"/>
        <w:jc w:val="both"/>
        <w:rPr>
          <w:rFonts w:ascii="Times New Roman" w:eastAsia="Arial Unicode MS" w:hAnsi="Times New Roman" w:cs="Times New Roman"/>
          <w:sz w:val="24"/>
          <w:szCs w:val="24"/>
          <w:bdr w:val="nil"/>
        </w:rPr>
      </w:pPr>
      <w:r w:rsidRPr="00A51747">
        <w:rPr>
          <w:rFonts w:ascii="Times New Roman" w:eastAsia="Arial Unicode MS" w:hAnsi="Times New Roman" w:cs="Times New Roman"/>
          <w:b/>
          <w:sz w:val="24"/>
          <w:szCs w:val="24"/>
          <w:bdr w:val="nil"/>
        </w:rPr>
        <w:t>1</w:t>
      </w:r>
      <w:r w:rsidR="00736138">
        <w:rPr>
          <w:rFonts w:ascii="Times New Roman" w:eastAsia="Arial Unicode MS" w:hAnsi="Times New Roman" w:cs="Times New Roman"/>
          <w:b/>
          <w:sz w:val="24"/>
          <w:szCs w:val="24"/>
          <w:bdr w:val="nil"/>
        </w:rPr>
        <w:t>35</w:t>
      </w:r>
      <w:r w:rsidR="00635C04" w:rsidRPr="00A51747">
        <w:rPr>
          <w:rFonts w:ascii="Times New Roman" w:eastAsia="Arial Unicode MS" w:hAnsi="Times New Roman" w:cs="Times New Roman"/>
          <w:sz w:val="24"/>
          <w:szCs w:val="24"/>
          <w:bdr w:val="nil"/>
        </w:rPr>
        <w:t>.</w:t>
      </w:r>
      <w:r w:rsidR="00635C04" w:rsidRPr="00045FF0">
        <w:rPr>
          <w:rFonts w:ascii="Times New Roman" w:eastAsia="Arial Unicode MS" w:hAnsi="Times New Roman" w:cs="Times New Roman"/>
          <w:sz w:val="23"/>
          <w:szCs w:val="23"/>
          <w:bdr w:val="nil"/>
        </w:rPr>
        <w:t xml:space="preserve"> </w:t>
      </w:r>
      <w:r w:rsidR="00635C04" w:rsidRPr="00F57137">
        <w:rPr>
          <w:rFonts w:ascii="Times New Roman" w:eastAsia="Arial Unicode MS" w:hAnsi="Times New Roman" w:cs="Times New Roman"/>
          <w:sz w:val="24"/>
          <w:szCs w:val="24"/>
          <w:bdr w:val="nil"/>
        </w:rPr>
        <w:t xml:space="preserve">The sector has a sole objective which is </w:t>
      </w:r>
      <w:r w:rsidR="00635C04" w:rsidRPr="00F57137">
        <w:rPr>
          <w:rFonts w:ascii="Times New Roman" w:hAnsi="Times New Roman"/>
          <w:sz w:val="24"/>
          <w:szCs w:val="24"/>
        </w:rPr>
        <w:t>to provide efficient, affordable and reliable physical infrastructure for sustainable socio-economic growth through construction, modernization, rehabilitation and effective management of county infrastructural facilities</w:t>
      </w:r>
      <w:r w:rsidR="00635C04" w:rsidRPr="00F57137">
        <w:rPr>
          <w:rFonts w:ascii="Times New Roman" w:eastAsia="Arial Unicode MS" w:hAnsi="Times New Roman" w:cs="Times New Roman"/>
          <w:sz w:val="24"/>
          <w:szCs w:val="24"/>
          <w:bdr w:val="nil"/>
        </w:rPr>
        <w:t>.</w:t>
      </w:r>
    </w:p>
    <w:p w:rsidR="00635C04" w:rsidRPr="00F57137" w:rsidRDefault="00F57137" w:rsidP="00635C04">
      <w:pPr>
        <w:pBdr>
          <w:top w:val="nil"/>
          <w:left w:val="nil"/>
          <w:bottom w:val="nil"/>
          <w:right w:val="nil"/>
          <w:between w:val="nil"/>
          <w:bar w:val="nil"/>
        </w:pBdr>
        <w:spacing w:line="360" w:lineRule="auto"/>
        <w:jc w:val="both"/>
        <w:rPr>
          <w:rFonts w:ascii="Times New Roman" w:eastAsia="Arial Unicode MS" w:hAnsi="Times New Roman" w:cs="Times New Roman"/>
          <w:sz w:val="24"/>
          <w:szCs w:val="24"/>
          <w:bdr w:val="nil"/>
        </w:rPr>
      </w:pPr>
      <w:r w:rsidRPr="00F57137">
        <w:rPr>
          <w:rFonts w:ascii="Times New Roman" w:eastAsia="Arial Unicode MS" w:hAnsi="Times New Roman" w:cs="Times New Roman"/>
          <w:b/>
          <w:sz w:val="24"/>
          <w:szCs w:val="24"/>
          <w:bdr w:val="nil"/>
        </w:rPr>
        <w:t>1</w:t>
      </w:r>
      <w:r w:rsidR="00A51747">
        <w:rPr>
          <w:rFonts w:ascii="Times New Roman" w:eastAsia="Arial Unicode MS" w:hAnsi="Times New Roman" w:cs="Times New Roman"/>
          <w:b/>
          <w:sz w:val="24"/>
          <w:szCs w:val="24"/>
          <w:bdr w:val="nil"/>
        </w:rPr>
        <w:t>3</w:t>
      </w:r>
      <w:r w:rsidR="00736138">
        <w:rPr>
          <w:rFonts w:ascii="Times New Roman" w:eastAsia="Arial Unicode MS" w:hAnsi="Times New Roman" w:cs="Times New Roman"/>
          <w:b/>
          <w:sz w:val="24"/>
          <w:szCs w:val="24"/>
          <w:bdr w:val="nil"/>
        </w:rPr>
        <w:t>6</w:t>
      </w:r>
      <w:r w:rsidR="00635C04" w:rsidRPr="00F57137">
        <w:rPr>
          <w:rFonts w:ascii="Times New Roman" w:eastAsia="Arial Unicode MS" w:hAnsi="Times New Roman" w:cs="Times New Roman"/>
          <w:sz w:val="24"/>
          <w:szCs w:val="24"/>
          <w:bdr w:val="nil"/>
        </w:rPr>
        <w:t>.</w:t>
      </w:r>
      <w:r w:rsidR="00635C04" w:rsidRPr="00F57137">
        <w:rPr>
          <w:rFonts w:ascii="Times New Roman" w:hAnsi="Times New Roman"/>
          <w:sz w:val="24"/>
          <w:szCs w:val="24"/>
        </w:rPr>
        <w:t xml:space="preserve"> This sector provides the requisite foundation for rapid county economic transformation. The </w:t>
      </w:r>
      <w:r w:rsidR="00BA722A">
        <w:rPr>
          <w:rFonts w:ascii="Times New Roman" w:hAnsi="Times New Roman"/>
          <w:sz w:val="24"/>
          <w:szCs w:val="24"/>
        </w:rPr>
        <w:t>C</w:t>
      </w:r>
      <w:r w:rsidR="00635C04" w:rsidRPr="00F57137">
        <w:rPr>
          <w:rFonts w:ascii="Times New Roman" w:hAnsi="Times New Roman"/>
          <w:sz w:val="24"/>
          <w:szCs w:val="24"/>
        </w:rPr>
        <w:t>ounty</w:t>
      </w:r>
      <w:r w:rsidR="00BA722A">
        <w:rPr>
          <w:rFonts w:ascii="Times New Roman" w:hAnsi="Times New Roman"/>
          <w:sz w:val="24"/>
          <w:szCs w:val="24"/>
        </w:rPr>
        <w:t xml:space="preserve"> Government</w:t>
      </w:r>
      <w:r w:rsidR="00635C04" w:rsidRPr="00F57137">
        <w:rPr>
          <w:rFonts w:ascii="Times New Roman" w:hAnsi="Times New Roman"/>
          <w:sz w:val="24"/>
          <w:szCs w:val="24"/>
        </w:rPr>
        <w:t xml:space="preserve"> will undertake</w:t>
      </w:r>
      <w:r w:rsidR="00BA722A">
        <w:rPr>
          <w:rFonts w:ascii="Times New Roman" w:hAnsi="Times New Roman"/>
          <w:sz w:val="24"/>
          <w:szCs w:val="24"/>
        </w:rPr>
        <w:t xml:space="preserve"> the tarmacking of Mkilo-Kalalani road and fast track the tarmacking of the Kona Ya Musa- Mabokoni-Kona Masai road and the Kona Ya Mei-Neptune road</w:t>
      </w:r>
      <w:r w:rsidR="00635C04" w:rsidRPr="00F57137">
        <w:rPr>
          <w:rFonts w:ascii="Times New Roman" w:hAnsi="Times New Roman"/>
          <w:sz w:val="24"/>
          <w:szCs w:val="24"/>
        </w:rPr>
        <w:t xml:space="preserve"> </w:t>
      </w:r>
      <w:r w:rsidR="00BA722A">
        <w:rPr>
          <w:rFonts w:ascii="Times New Roman" w:hAnsi="Times New Roman"/>
          <w:sz w:val="24"/>
          <w:szCs w:val="24"/>
        </w:rPr>
        <w:t>.Other rural access roads will be improved through grading and murraming as well as construction of bridges, drifts and culverts. Several roads will be opened up to improve on connectivity, stimulate development</w:t>
      </w:r>
      <w:r w:rsidR="00635C04" w:rsidRPr="00F57137">
        <w:rPr>
          <w:rFonts w:ascii="Times New Roman" w:hAnsi="Times New Roman"/>
          <w:sz w:val="24"/>
          <w:szCs w:val="24"/>
        </w:rPr>
        <w:t xml:space="preserve"> as well as improving on the service delivery.</w:t>
      </w:r>
    </w:p>
    <w:p w:rsidR="00635C04" w:rsidRPr="00F57137" w:rsidRDefault="00F57137" w:rsidP="00635C04">
      <w:pPr>
        <w:spacing w:line="360" w:lineRule="auto"/>
        <w:jc w:val="both"/>
        <w:rPr>
          <w:rFonts w:ascii="Times New Roman" w:eastAsia="Arial Unicode MS" w:hAnsi="Times New Roman" w:cs="Times New Roman"/>
          <w:sz w:val="24"/>
          <w:szCs w:val="24"/>
          <w:bdr w:val="nil"/>
        </w:rPr>
      </w:pPr>
      <w:r w:rsidRPr="00F57137">
        <w:rPr>
          <w:rFonts w:ascii="Times New Roman" w:eastAsia="Arial Unicode MS" w:hAnsi="Times New Roman" w:cs="Times New Roman"/>
          <w:b/>
          <w:sz w:val="24"/>
          <w:szCs w:val="24"/>
          <w:bdr w:val="nil"/>
        </w:rPr>
        <w:t>13</w:t>
      </w:r>
      <w:r w:rsidR="00736138">
        <w:rPr>
          <w:rFonts w:ascii="Times New Roman" w:eastAsia="Arial Unicode MS" w:hAnsi="Times New Roman" w:cs="Times New Roman"/>
          <w:b/>
          <w:sz w:val="24"/>
          <w:szCs w:val="24"/>
          <w:bdr w:val="nil"/>
        </w:rPr>
        <w:t>7</w:t>
      </w:r>
      <w:r w:rsidR="00635C04" w:rsidRPr="00F57137">
        <w:rPr>
          <w:rFonts w:ascii="Times New Roman" w:eastAsia="Arial Unicode MS" w:hAnsi="Times New Roman" w:cs="Times New Roman"/>
          <w:sz w:val="24"/>
          <w:szCs w:val="24"/>
          <w:bdr w:val="nil"/>
        </w:rPr>
        <w:t xml:space="preserve">. The county will establish a fully-fledged fuelling bay and workshop at the county headquarters which will enhance service delivery. To improve on the county’s preparedness to disaster caused by accidental fires, the sector will </w:t>
      </w:r>
      <w:r w:rsidR="0021581E">
        <w:rPr>
          <w:rFonts w:ascii="Times New Roman" w:eastAsia="Arial Unicode MS" w:hAnsi="Times New Roman" w:cs="Times New Roman"/>
          <w:sz w:val="24"/>
          <w:szCs w:val="24"/>
          <w:bdr w:val="nil"/>
        </w:rPr>
        <w:t>fast track</w:t>
      </w:r>
      <w:r w:rsidR="00635C04" w:rsidRPr="00F57137">
        <w:rPr>
          <w:rFonts w:ascii="Times New Roman" w:eastAsia="Arial Unicode MS" w:hAnsi="Times New Roman" w:cs="Times New Roman"/>
          <w:sz w:val="24"/>
          <w:szCs w:val="24"/>
          <w:bdr w:val="nil"/>
        </w:rPr>
        <w:t xml:space="preserve"> on the construction of a fire station. The county will also continue with the installation of street lights and floodlights which will boost security.</w:t>
      </w:r>
    </w:p>
    <w:p w:rsidR="002D1DBF" w:rsidRDefault="00F57137" w:rsidP="00635C04">
      <w:pPr>
        <w:spacing w:line="360" w:lineRule="auto"/>
        <w:jc w:val="both"/>
        <w:rPr>
          <w:rFonts w:ascii="Times New Roman" w:hAnsi="Times New Roman" w:cs="Times New Roman"/>
          <w:sz w:val="24"/>
          <w:szCs w:val="24"/>
        </w:rPr>
      </w:pPr>
      <w:r w:rsidRPr="00BA722A">
        <w:rPr>
          <w:rFonts w:ascii="Times New Roman" w:hAnsi="Times New Roman" w:cs="Times New Roman"/>
          <w:b/>
          <w:sz w:val="24"/>
          <w:szCs w:val="24"/>
        </w:rPr>
        <w:t>13</w:t>
      </w:r>
      <w:r w:rsidR="00736138">
        <w:rPr>
          <w:rFonts w:ascii="Times New Roman" w:hAnsi="Times New Roman" w:cs="Times New Roman"/>
          <w:b/>
          <w:sz w:val="24"/>
          <w:szCs w:val="24"/>
        </w:rPr>
        <w:t>8</w:t>
      </w:r>
      <w:r w:rsidR="00BA722A" w:rsidRPr="00BA722A">
        <w:rPr>
          <w:rFonts w:ascii="Times New Roman" w:hAnsi="Times New Roman" w:cs="Times New Roman"/>
          <w:b/>
          <w:sz w:val="24"/>
          <w:szCs w:val="24"/>
        </w:rPr>
        <w:t>.</w:t>
      </w:r>
      <w:r w:rsidR="00635C04" w:rsidRPr="00BA4108">
        <w:rPr>
          <w:rFonts w:ascii="Times New Roman" w:hAnsi="Times New Roman" w:cs="Times New Roman"/>
          <w:b/>
          <w:sz w:val="28"/>
          <w:szCs w:val="28"/>
        </w:rPr>
        <w:t xml:space="preserve"> </w:t>
      </w:r>
      <w:r w:rsidR="00F743E9" w:rsidRPr="00BA4108">
        <w:rPr>
          <w:rFonts w:ascii="Times New Roman" w:hAnsi="Times New Roman" w:cs="Times New Roman"/>
          <w:sz w:val="24"/>
          <w:szCs w:val="24"/>
        </w:rPr>
        <w:t xml:space="preserve">In order to implement the prioritized programmes, the sector has been allocated </w:t>
      </w:r>
      <w:r w:rsidR="00F743E9" w:rsidRPr="00BA4108">
        <w:rPr>
          <w:rFonts w:ascii="Times New Roman" w:hAnsi="Times New Roman" w:cs="Times New Roman"/>
          <w:bCs/>
          <w:sz w:val="24"/>
          <w:szCs w:val="24"/>
        </w:rPr>
        <w:t>Ksh</w:t>
      </w:r>
      <w:r w:rsidR="00F743E9" w:rsidRPr="00BA4108">
        <w:rPr>
          <w:rFonts w:ascii="Times New Roman" w:hAnsi="Times New Roman" w:cs="Times New Roman"/>
          <w:bCs/>
        </w:rPr>
        <w:br/>
      </w:r>
      <w:r w:rsidR="00427499" w:rsidRPr="002E13CB">
        <w:rPr>
          <w:rFonts w:ascii="Times New Roman" w:hAnsi="Times New Roman" w:cs="Times New Roman"/>
          <w:b/>
          <w:bCs/>
          <w:sz w:val="24"/>
          <w:szCs w:val="24"/>
        </w:rPr>
        <w:t>5</w:t>
      </w:r>
      <w:r w:rsidR="00E85B55" w:rsidRPr="002E13CB">
        <w:rPr>
          <w:rFonts w:ascii="Times New Roman" w:hAnsi="Times New Roman" w:cs="Times New Roman"/>
          <w:b/>
          <w:bCs/>
          <w:sz w:val="24"/>
          <w:szCs w:val="24"/>
        </w:rPr>
        <w:t>73.91</w:t>
      </w:r>
      <w:r w:rsidR="00F743E9" w:rsidRPr="002E13CB">
        <w:rPr>
          <w:rFonts w:ascii="Times New Roman" w:hAnsi="Times New Roman" w:cs="Times New Roman"/>
          <w:b/>
          <w:bCs/>
          <w:sz w:val="24"/>
          <w:szCs w:val="24"/>
        </w:rPr>
        <w:t xml:space="preserve"> Million,</w:t>
      </w:r>
      <w:r w:rsidR="00F743E9" w:rsidRPr="00BA4108">
        <w:rPr>
          <w:rFonts w:ascii="Times New Roman" w:hAnsi="Times New Roman" w:cs="Times New Roman"/>
          <w:bCs/>
          <w:sz w:val="24"/>
          <w:szCs w:val="24"/>
        </w:rPr>
        <w:t xml:space="preserve"> </w:t>
      </w:r>
      <w:r w:rsidR="00F743E9">
        <w:rPr>
          <w:rFonts w:ascii="Times New Roman" w:hAnsi="Times New Roman" w:cs="Times New Roman"/>
          <w:b/>
          <w:sz w:val="24"/>
          <w:szCs w:val="24"/>
        </w:rPr>
        <w:t>Ksh6</w:t>
      </w:r>
      <w:r w:rsidR="00427499">
        <w:rPr>
          <w:rFonts w:ascii="Times New Roman" w:hAnsi="Times New Roman" w:cs="Times New Roman"/>
          <w:b/>
          <w:sz w:val="24"/>
          <w:szCs w:val="24"/>
        </w:rPr>
        <w:t xml:space="preserve">11.29 </w:t>
      </w:r>
      <w:r w:rsidR="00F743E9" w:rsidRPr="00BA4108">
        <w:rPr>
          <w:rFonts w:ascii="Times New Roman" w:hAnsi="Times New Roman" w:cs="Times New Roman"/>
          <w:sz w:val="24"/>
          <w:szCs w:val="24"/>
        </w:rPr>
        <w:t xml:space="preserve">Million and Ksh </w:t>
      </w:r>
      <w:r w:rsidR="00F743E9">
        <w:rPr>
          <w:rFonts w:ascii="Times New Roman" w:hAnsi="Times New Roman" w:cs="Times New Roman"/>
          <w:b/>
          <w:sz w:val="24"/>
          <w:szCs w:val="24"/>
        </w:rPr>
        <w:t>6</w:t>
      </w:r>
      <w:r w:rsidR="00427499">
        <w:rPr>
          <w:rFonts w:ascii="Times New Roman" w:hAnsi="Times New Roman" w:cs="Times New Roman"/>
          <w:b/>
          <w:sz w:val="24"/>
          <w:szCs w:val="24"/>
        </w:rPr>
        <w:t>41</w:t>
      </w:r>
      <w:r w:rsidR="00F743E9">
        <w:rPr>
          <w:rFonts w:ascii="Times New Roman" w:hAnsi="Times New Roman" w:cs="Times New Roman"/>
          <w:b/>
          <w:sz w:val="24"/>
          <w:szCs w:val="24"/>
        </w:rPr>
        <w:t>.</w:t>
      </w:r>
      <w:r w:rsidR="00427499">
        <w:rPr>
          <w:rFonts w:ascii="Times New Roman" w:hAnsi="Times New Roman" w:cs="Times New Roman"/>
          <w:b/>
          <w:sz w:val="24"/>
          <w:szCs w:val="24"/>
        </w:rPr>
        <w:t>85</w:t>
      </w:r>
      <w:r w:rsidR="00F743E9" w:rsidRPr="00BA4108">
        <w:rPr>
          <w:rFonts w:ascii="Times New Roman" w:hAnsi="Times New Roman" w:cs="Times New Roman"/>
          <w:sz w:val="24"/>
          <w:szCs w:val="24"/>
        </w:rPr>
        <w:t xml:space="preserve"> Million for the financial years 2019/2020,2020/2021 and 2021/2022 respectively. Recurrent expenditure allocation is </w:t>
      </w:r>
      <w:r w:rsidR="00F743E9">
        <w:rPr>
          <w:rFonts w:ascii="Times New Roman" w:hAnsi="Times New Roman" w:cs="Times New Roman"/>
          <w:b/>
          <w:bCs/>
          <w:sz w:val="24"/>
          <w:szCs w:val="24"/>
        </w:rPr>
        <w:t>Ksh1</w:t>
      </w:r>
      <w:r w:rsidR="002E13CB">
        <w:rPr>
          <w:rFonts w:ascii="Times New Roman" w:hAnsi="Times New Roman" w:cs="Times New Roman"/>
          <w:b/>
          <w:bCs/>
          <w:sz w:val="24"/>
          <w:szCs w:val="24"/>
        </w:rPr>
        <w:t>36</w:t>
      </w:r>
      <w:r w:rsidR="00F743E9">
        <w:rPr>
          <w:rFonts w:ascii="Times New Roman" w:hAnsi="Times New Roman" w:cs="Times New Roman"/>
          <w:b/>
          <w:bCs/>
          <w:sz w:val="24"/>
          <w:szCs w:val="24"/>
        </w:rPr>
        <w:t>.</w:t>
      </w:r>
      <w:r w:rsidR="002E13CB">
        <w:rPr>
          <w:rFonts w:ascii="Times New Roman" w:hAnsi="Times New Roman" w:cs="Times New Roman"/>
          <w:b/>
          <w:bCs/>
          <w:sz w:val="24"/>
          <w:szCs w:val="24"/>
        </w:rPr>
        <w:t>82</w:t>
      </w:r>
      <w:r w:rsidR="00F743E9" w:rsidRPr="00BA4108">
        <w:rPr>
          <w:rFonts w:ascii="Times New Roman" w:hAnsi="Times New Roman" w:cs="Times New Roman"/>
          <w:bCs/>
          <w:sz w:val="24"/>
          <w:szCs w:val="24"/>
        </w:rPr>
        <w:t xml:space="preserve"> Million,</w:t>
      </w:r>
      <w:r w:rsidR="00F743E9" w:rsidRPr="00BA4108">
        <w:rPr>
          <w:rFonts w:ascii="Times New Roman" w:hAnsi="Times New Roman" w:cs="Times New Roman"/>
          <w:sz w:val="24"/>
          <w:szCs w:val="24"/>
        </w:rPr>
        <w:t xml:space="preserve"> </w:t>
      </w:r>
      <w:r w:rsidR="00F743E9">
        <w:rPr>
          <w:rFonts w:ascii="Times New Roman" w:hAnsi="Times New Roman" w:cs="Times New Roman"/>
          <w:b/>
          <w:sz w:val="24"/>
          <w:szCs w:val="24"/>
        </w:rPr>
        <w:t>Ksh152.34</w:t>
      </w:r>
      <w:r w:rsidR="00F743E9" w:rsidRPr="00BA4108">
        <w:rPr>
          <w:rFonts w:ascii="Times New Roman" w:hAnsi="Times New Roman" w:cs="Times New Roman"/>
          <w:sz w:val="24"/>
          <w:szCs w:val="24"/>
        </w:rPr>
        <w:t xml:space="preserve">Million and </w:t>
      </w:r>
      <w:r w:rsidR="00F743E9">
        <w:rPr>
          <w:rFonts w:ascii="Times New Roman" w:hAnsi="Times New Roman" w:cs="Times New Roman"/>
          <w:b/>
          <w:sz w:val="24"/>
          <w:szCs w:val="24"/>
        </w:rPr>
        <w:t>Ksh159.96</w:t>
      </w:r>
      <w:r w:rsidR="00F743E9" w:rsidRPr="00BA4108">
        <w:rPr>
          <w:rFonts w:ascii="Times New Roman" w:hAnsi="Times New Roman" w:cs="Times New Roman"/>
          <w:sz w:val="24"/>
          <w:szCs w:val="24"/>
        </w:rPr>
        <w:t xml:space="preserve">Million for FY 2019/2020, 2020/2021 and 2021/2022 respectively, whereas Development expenditure for the same period is </w:t>
      </w:r>
      <w:r w:rsidR="00F743E9">
        <w:rPr>
          <w:rFonts w:ascii="Times New Roman" w:hAnsi="Times New Roman" w:cs="Times New Roman"/>
          <w:b/>
          <w:bCs/>
          <w:sz w:val="24"/>
          <w:szCs w:val="24"/>
        </w:rPr>
        <w:t>Ksh4</w:t>
      </w:r>
      <w:r w:rsidR="00427499">
        <w:rPr>
          <w:rFonts w:ascii="Times New Roman" w:hAnsi="Times New Roman" w:cs="Times New Roman"/>
          <w:b/>
          <w:bCs/>
          <w:sz w:val="24"/>
          <w:szCs w:val="24"/>
        </w:rPr>
        <w:t>37</w:t>
      </w:r>
      <w:r w:rsidR="00F743E9">
        <w:rPr>
          <w:rFonts w:ascii="Times New Roman" w:hAnsi="Times New Roman" w:cs="Times New Roman"/>
          <w:b/>
          <w:bCs/>
          <w:sz w:val="24"/>
          <w:szCs w:val="24"/>
        </w:rPr>
        <w:t>.</w:t>
      </w:r>
      <w:r w:rsidR="00427499">
        <w:rPr>
          <w:rFonts w:ascii="Times New Roman" w:hAnsi="Times New Roman" w:cs="Times New Roman"/>
          <w:b/>
          <w:bCs/>
          <w:sz w:val="24"/>
          <w:szCs w:val="24"/>
        </w:rPr>
        <w:t>10</w:t>
      </w:r>
      <w:r w:rsidR="00F743E9" w:rsidRPr="00BA4108">
        <w:rPr>
          <w:rFonts w:ascii="Times New Roman" w:hAnsi="Times New Roman" w:cs="Times New Roman"/>
          <w:bCs/>
          <w:sz w:val="24"/>
          <w:szCs w:val="24"/>
        </w:rPr>
        <w:t xml:space="preserve"> Million,</w:t>
      </w:r>
      <w:r w:rsidR="00F743E9" w:rsidRPr="00BA4108">
        <w:rPr>
          <w:rFonts w:ascii="Times New Roman" w:hAnsi="Times New Roman" w:cs="Times New Roman"/>
          <w:sz w:val="24"/>
          <w:szCs w:val="24"/>
        </w:rPr>
        <w:t xml:space="preserve"> </w:t>
      </w:r>
      <w:r w:rsidR="00F743E9">
        <w:rPr>
          <w:rFonts w:ascii="Times New Roman" w:hAnsi="Times New Roman" w:cs="Times New Roman"/>
          <w:b/>
          <w:sz w:val="24"/>
          <w:szCs w:val="24"/>
        </w:rPr>
        <w:t>Ksh4</w:t>
      </w:r>
      <w:r w:rsidR="00427499">
        <w:rPr>
          <w:rFonts w:ascii="Times New Roman" w:hAnsi="Times New Roman" w:cs="Times New Roman"/>
          <w:b/>
          <w:sz w:val="24"/>
          <w:szCs w:val="24"/>
        </w:rPr>
        <w:t>58</w:t>
      </w:r>
      <w:r w:rsidR="00F743E9">
        <w:rPr>
          <w:rFonts w:ascii="Times New Roman" w:hAnsi="Times New Roman" w:cs="Times New Roman"/>
          <w:b/>
          <w:sz w:val="24"/>
          <w:szCs w:val="24"/>
        </w:rPr>
        <w:t>.</w:t>
      </w:r>
      <w:r w:rsidR="00427499">
        <w:rPr>
          <w:rFonts w:ascii="Times New Roman" w:hAnsi="Times New Roman" w:cs="Times New Roman"/>
          <w:b/>
          <w:sz w:val="24"/>
          <w:szCs w:val="24"/>
        </w:rPr>
        <w:t>95</w:t>
      </w:r>
      <w:r w:rsidR="00F743E9" w:rsidRPr="00BA4108">
        <w:rPr>
          <w:rFonts w:ascii="Times New Roman" w:hAnsi="Times New Roman" w:cs="Times New Roman"/>
          <w:b/>
          <w:sz w:val="24"/>
          <w:szCs w:val="24"/>
        </w:rPr>
        <w:t>Million</w:t>
      </w:r>
      <w:r w:rsidR="00F743E9" w:rsidRPr="00BA4108">
        <w:rPr>
          <w:rFonts w:ascii="Times New Roman" w:hAnsi="Times New Roman" w:cs="Times New Roman"/>
          <w:sz w:val="24"/>
          <w:szCs w:val="24"/>
        </w:rPr>
        <w:t xml:space="preserve">, and </w:t>
      </w:r>
      <w:r w:rsidR="00F743E9">
        <w:rPr>
          <w:rFonts w:ascii="Times New Roman" w:hAnsi="Times New Roman" w:cs="Times New Roman"/>
          <w:b/>
          <w:sz w:val="24"/>
          <w:szCs w:val="24"/>
        </w:rPr>
        <w:t>Ksh</w:t>
      </w:r>
      <w:r w:rsidR="00427499">
        <w:rPr>
          <w:rFonts w:ascii="Times New Roman" w:hAnsi="Times New Roman" w:cs="Times New Roman"/>
          <w:b/>
          <w:sz w:val="24"/>
          <w:szCs w:val="24"/>
        </w:rPr>
        <w:t>481</w:t>
      </w:r>
      <w:r w:rsidR="00F743E9">
        <w:rPr>
          <w:rFonts w:ascii="Times New Roman" w:hAnsi="Times New Roman" w:cs="Times New Roman"/>
          <w:b/>
          <w:sz w:val="24"/>
          <w:szCs w:val="24"/>
        </w:rPr>
        <w:t>.</w:t>
      </w:r>
      <w:r w:rsidR="00427499">
        <w:rPr>
          <w:rFonts w:ascii="Times New Roman" w:hAnsi="Times New Roman" w:cs="Times New Roman"/>
          <w:b/>
          <w:sz w:val="24"/>
          <w:szCs w:val="24"/>
        </w:rPr>
        <w:t xml:space="preserve">90 </w:t>
      </w:r>
      <w:r w:rsidR="00F743E9" w:rsidRPr="00BA4108">
        <w:rPr>
          <w:rFonts w:ascii="Times New Roman" w:hAnsi="Times New Roman" w:cs="Times New Roman"/>
          <w:b/>
          <w:sz w:val="24"/>
          <w:szCs w:val="24"/>
        </w:rPr>
        <w:t>Million</w:t>
      </w:r>
      <w:r w:rsidR="00427499">
        <w:rPr>
          <w:rFonts w:ascii="Times New Roman" w:hAnsi="Times New Roman" w:cs="Times New Roman"/>
          <w:sz w:val="24"/>
          <w:szCs w:val="24"/>
        </w:rPr>
        <w:t xml:space="preserve"> respectively.</w:t>
      </w:r>
    </w:p>
    <w:p w:rsidR="002D1DBF" w:rsidRDefault="002D1DBF" w:rsidP="00635C04">
      <w:pPr>
        <w:spacing w:line="360" w:lineRule="auto"/>
        <w:jc w:val="both"/>
        <w:rPr>
          <w:rFonts w:ascii="Times New Roman" w:hAnsi="Times New Roman" w:cs="Times New Roman"/>
          <w:sz w:val="24"/>
          <w:szCs w:val="24"/>
        </w:rPr>
      </w:pPr>
    </w:p>
    <w:p w:rsidR="00F743E9" w:rsidRDefault="00F743E9" w:rsidP="00635C04">
      <w:pPr>
        <w:spacing w:line="360" w:lineRule="auto"/>
        <w:jc w:val="both"/>
        <w:rPr>
          <w:rFonts w:ascii="Times New Roman" w:hAnsi="Times New Roman" w:cs="Times New Roman"/>
          <w:sz w:val="24"/>
          <w:szCs w:val="24"/>
        </w:rPr>
      </w:pPr>
    </w:p>
    <w:p w:rsidR="00635C04" w:rsidRDefault="00635C04" w:rsidP="00F57137">
      <w:pPr>
        <w:pStyle w:val="Heading3"/>
        <w:numPr>
          <w:ilvl w:val="2"/>
          <w:numId w:val="31"/>
        </w:numPr>
        <w:rPr>
          <w:rFonts w:ascii="Times New Roman" w:hAnsi="Times New Roman" w:cs="Times New Roman"/>
          <w:color w:val="auto"/>
          <w:sz w:val="24"/>
        </w:rPr>
      </w:pPr>
      <w:bookmarkStart w:id="84" w:name="_Toc507230970"/>
      <w:bookmarkStart w:id="85" w:name="_Toc2162834"/>
      <w:r w:rsidRPr="00F57137">
        <w:rPr>
          <w:rFonts w:ascii="Times New Roman" w:hAnsi="Times New Roman" w:cs="Times New Roman"/>
          <w:color w:val="auto"/>
          <w:sz w:val="24"/>
        </w:rPr>
        <w:t>General Economic and Commercial Affairs Sector</w:t>
      </w:r>
      <w:bookmarkEnd w:id="84"/>
      <w:bookmarkEnd w:id="85"/>
    </w:p>
    <w:p w:rsidR="00BA722A" w:rsidRPr="00BA722A" w:rsidRDefault="00BA722A" w:rsidP="00BA722A">
      <w:pPr>
        <w:rPr>
          <w:lang w:val="en-GB" w:eastAsia="en-GB"/>
        </w:rPr>
      </w:pPr>
    </w:p>
    <w:p w:rsidR="00635C04" w:rsidRPr="00491A2A" w:rsidRDefault="00BA722A" w:rsidP="00635C04">
      <w:pPr>
        <w:spacing w:line="360" w:lineRule="auto"/>
        <w:jc w:val="both"/>
        <w:rPr>
          <w:rFonts w:ascii="Times New Roman" w:hAnsi="Times New Roman"/>
          <w:color w:val="00B050"/>
          <w:sz w:val="24"/>
          <w:szCs w:val="24"/>
        </w:rPr>
      </w:pPr>
      <w:r w:rsidRPr="00BA722A">
        <w:rPr>
          <w:rFonts w:ascii="Times New Roman" w:hAnsi="Times New Roman" w:cs="Times New Roman"/>
          <w:b/>
          <w:bCs/>
          <w:color w:val="000000"/>
          <w:sz w:val="24"/>
          <w:szCs w:val="24"/>
        </w:rPr>
        <w:t>13</w:t>
      </w:r>
      <w:r w:rsidR="00736138">
        <w:rPr>
          <w:rFonts w:ascii="Times New Roman" w:hAnsi="Times New Roman" w:cs="Times New Roman"/>
          <w:b/>
          <w:bCs/>
          <w:color w:val="000000"/>
          <w:sz w:val="24"/>
          <w:szCs w:val="24"/>
        </w:rPr>
        <w:t>9</w:t>
      </w:r>
      <w:r>
        <w:rPr>
          <w:rFonts w:ascii="Times New Roman" w:hAnsi="Times New Roman" w:cs="Times New Roman"/>
          <w:b/>
          <w:bCs/>
          <w:color w:val="000000"/>
          <w:sz w:val="24"/>
          <w:szCs w:val="24"/>
        </w:rPr>
        <w:t>.</w:t>
      </w:r>
      <w:r w:rsidR="00635C04" w:rsidRPr="001331C9">
        <w:rPr>
          <w:rFonts w:ascii="Times New Roman" w:hAnsi="Times New Roman" w:cs="Times New Roman"/>
          <w:color w:val="000000"/>
          <w:sz w:val="24"/>
          <w:szCs w:val="24"/>
        </w:rPr>
        <w:t xml:space="preserve"> </w:t>
      </w:r>
      <w:r w:rsidR="00635C04" w:rsidRPr="00491A2A">
        <w:rPr>
          <w:rFonts w:ascii="Times New Roman" w:hAnsi="Times New Roman" w:cs="Times New Roman"/>
          <w:sz w:val="24"/>
          <w:szCs w:val="24"/>
        </w:rPr>
        <w:t xml:space="preserve">The sector has a high potential to promote rapid transformation agenda in the county. </w:t>
      </w:r>
      <w:r w:rsidR="00635C04" w:rsidRPr="00491A2A">
        <w:rPr>
          <w:rFonts w:ascii="Times New Roman" w:hAnsi="Times New Roman"/>
          <w:sz w:val="24"/>
          <w:szCs w:val="24"/>
        </w:rPr>
        <w:t>The main objective of the sector is to promote, coordinate and implement integrated socio – economic policies and programmes for a rapidly industrializing economy.</w:t>
      </w:r>
    </w:p>
    <w:p w:rsidR="00635C04" w:rsidRPr="00491A2A" w:rsidRDefault="00F57137" w:rsidP="00635C04">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736138">
        <w:rPr>
          <w:rFonts w:ascii="Times New Roman" w:hAnsi="Times New Roman" w:cs="Times New Roman"/>
          <w:b/>
          <w:sz w:val="24"/>
          <w:szCs w:val="24"/>
        </w:rPr>
        <w:t>40</w:t>
      </w:r>
      <w:r w:rsidR="00635C04" w:rsidRPr="00F57137">
        <w:rPr>
          <w:rFonts w:ascii="Times New Roman" w:hAnsi="Times New Roman" w:cs="Times New Roman"/>
          <w:b/>
          <w:sz w:val="24"/>
          <w:szCs w:val="24"/>
        </w:rPr>
        <w:t>.</w:t>
      </w:r>
      <w:r w:rsidR="00635C04" w:rsidRPr="00491A2A">
        <w:rPr>
          <w:rFonts w:ascii="Times New Roman" w:hAnsi="Times New Roman"/>
          <w:b/>
          <w:sz w:val="24"/>
          <w:szCs w:val="24"/>
        </w:rPr>
        <w:t xml:space="preserve"> </w:t>
      </w:r>
      <w:r w:rsidR="00635C04" w:rsidRPr="00491A2A">
        <w:rPr>
          <w:rFonts w:ascii="Times New Roman" w:hAnsi="Times New Roman"/>
          <w:sz w:val="24"/>
          <w:szCs w:val="24"/>
        </w:rPr>
        <w:t>To create</w:t>
      </w:r>
      <w:r w:rsidR="00BA722A">
        <w:rPr>
          <w:rFonts w:ascii="Times New Roman" w:hAnsi="Times New Roman"/>
          <w:sz w:val="24"/>
          <w:szCs w:val="24"/>
        </w:rPr>
        <w:t xml:space="preserve"> a</w:t>
      </w:r>
      <w:r w:rsidR="00635C04" w:rsidRPr="00491A2A">
        <w:rPr>
          <w:rFonts w:ascii="Times New Roman" w:hAnsi="Times New Roman"/>
          <w:sz w:val="24"/>
          <w:szCs w:val="24"/>
        </w:rPr>
        <w:t xml:space="preserve"> conducive environment for trade expansion and industrialization</w:t>
      </w:r>
      <w:r w:rsidR="00635C04" w:rsidRPr="00491A2A">
        <w:rPr>
          <w:rFonts w:ascii="Times New Roman" w:hAnsi="Times New Roman" w:cs="Times New Roman"/>
          <w:sz w:val="24"/>
          <w:szCs w:val="24"/>
        </w:rPr>
        <w:t xml:space="preserve">, the </w:t>
      </w:r>
      <w:r w:rsidR="00BA722A">
        <w:rPr>
          <w:rFonts w:ascii="Times New Roman" w:hAnsi="Times New Roman" w:cs="Times New Roman"/>
          <w:sz w:val="24"/>
          <w:szCs w:val="24"/>
        </w:rPr>
        <w:t>C</w:t>
      </w:r>
      <w:r w:rsidR="00635C04" w:rsidRPr="00491A2A">
        <w:rPr>
          <w:rFonts w:ascii="Times New Roman" w:hAnsi="Times New Roman" w:cs="Times New Roman"/>
          <w:sz w:val="24"/>
          <w:szCs w:val="24"/>
        </w:rPr>
        <w:t xml:space="preserve">ounty </w:t>
      </w:r>
      <w:r w:rsidR="00BA722A">
        <w:rPr>
          <w:rFonts w:ascii="Times New Roman" w:hAnsi="Times New Roman" w:cs="Times New Roman"/>
          <w:sz w:val="24"/>
          <w:szCs w:val="24"/>
        </w:rPr>
        <w:t xml:space="preserve">Government </w:t>
      </w:r>
      <w:r w:rsidR="00635C04" w:rsidRPr="00491A2A">
        <w:rPr>
          <w:rFonts w:ascii="Times New Roman" w:hAnsi="Times New Roman" w:cs="Times New Roman"/>
          <w:sz w:val="24"/>
          <w:szCs w:val="24"/>
        </w:rPr>
        <w:t xml:space="preserve">will </w:t>
      </w:r>
      <w:r w:rsidR="00BA722A">
        <w:rPr>
          <w:rFonts w:ascii="Times New Roman" w:hAnsi="Times New Roman" w:cs="Times New Roman"/>
          <w:sz w:val="24"/>
          <w:szCs w:val="24"/>
        </w:rPr>
        <w:t>construct new</w:t>
      </w:r>
      <w:r w:rsidR="00635C04" w:rsidRPr="00491A2A">
        <w:rPr>
          <w:rFonts w:ascii="Times New Roman" w:hAnsi="Times New Roman" w:cs="Times New Roman"/>
          <w:sz w:val="24"/>
          <w:szCs w:val="24"/>
        </w:rPr>
        <w:t xml:space="preserve"> and rehabilitate the existing markets. This will lead to increased market accessibility and improved incomes to households. To ensure that youth are fully employed, the county will establish boda-boda sheds</w:t>
      </w:r>
      <w:r w:rsidR="00635C04">
        <w:rPr>
          <w:rFonts w:ascii="Times New Roman" w:hAnsi="Times New Roman" w:cs="Times New Roman"/>
          <w:sz w:val="24"/>
          <w:szCs w:val="24"/>
        </w:rPr>
        <w:t xml:space="preserve"> across the region in order to improve on the level of youth </w:t>
      </w:r>
      <w:r w:rsidR="00BA722A">
        <w:rPr>
          <w:rFonts w:ascii="Times New Roman" w:hAnsi="Times New Roman" w:cs="Times New Roman"/>
          <w:sz w:val="24"/>
          <w:szCs w:val="24"/>
        </w:rPr>
        <w:t>unemployment.</w:t>
      </w:r>
    </w:p>
    <w:p w:rsidR="00047BF1" w:rsidRDefault="00F57137" w:rsidP="00635C04">
      <w:pPr>
        <w:spacing w:line="360" w:lineRule="auto"/>
        <w:jc w:val="both"/>
        <w:rPr>
          <w:rFonts w:ascii="Times New Roman" w:hAnsi="Times New Roman"/>
          <w:sz w:val="24"/>
          <w:szCs w:val="24"/>
        </w:rPr>
      </w:pPr>
      <w:r>
        <w:rPr>
          <w:rFonts w:ascii="Times New Roman" w:hAnsi="Times New Roman" w:cs="Times New Roman"/>
          <w:b/>
          <w:sz w:val="24"/>
          <w:szCs w:val="24"/>
        </w:rPr>
        <w:t>1</w:t>
      </w:r>
      <w:r w:rsidR="00736138">
        <w:rPr>
          <w:rFonts w:ascii="Times New Roman" w:hAnsi="Times New Roman" w:cs="Times New Roman"/>
          <w:b/>
          <w:sz w:val="24"/>
          <w:szCs w:val="24"/>
        </w:rPr>
        <w:t>41</w:t>
      </w:r>
      <w:r w:rsidR="00635C04" w:rsidRPr="00491A2A">
        <w:rPr>
          <w:rFonts w:ascii="Times New Roman" w:hAnsi="Times New Roman" w:cs="Times New Roman"/>
          <w:b/>
          <w:sz w:val="24"/>
          <w:szCs w:val="24"/>
        </w:rPr>
        <w:t>.</w:t>
      </w:r>
      <w:r w:rsidR="00635C04" w:rsidRPr="00491A2A">
        <w:rPr>
          <w:rFonts w:ascii="Times New Roman" w:hAnsi="Times New Roman" w:cs="Times New Roman"/>
          <w:sz w:val="24"/>
          <w:szCs w:val="24"/>
        </w:rPr>
        <w:t xml:space="preserve"> </w:t>
      </w:r>
      <w:r w:rsidR="00635C04" w:rsidRPr="00491A2A">
        <w:rPr>
          <w:rFonts w:ascii="Times New Roman" w:hAnsi="Times New Roman"/>
          <w:sz w:val="24"/>
          <w:szCs w:val="24"/>
        </w:rPr>
        <w:t xml:space="preserve">To promote industrial development, manufacturing and value addition, the </w:t>
      </w:r>
      <w:r w:rsidR="00BA722A">
        <w:rPr>
          <w:rFonts w:ascii="Times New Roman" w:hAnsi="Times New Roman"/>
          <w:sz w:val="24"/>
          <w:szCs w:val="24"/>
        </w:rPr>
        <w:t>C</w:t>
      </w:r>
      <w:r w:rsidR="00635C04" w:rsidRPr="00491A2A">
        <w:rPr>
          <w:rFonts w:ascii="Times New Roman" w:hAnsi="Times New Roman"/>
          <w:sz w:val="24"/>
          <w:szCs w:val="24"/>
        </w:rPr>
        <w:t>ounty</w:t>
      </w:r>
      <w:r w:rsidR="00BA722A">
        <w:rPr>
          <w:rFonts w:ascii="Times New Roman" w:hAnsi="Times New Roman"/>
          <w:sz w:val="24"/>
          <w:szCs w:val="24"/>
        </w:rPr>
        <w:t xml:space="preserve"> Government</w:t>
      </w:r>
      <w:r w:rsidR="00635C04" w:rsidRPr="00491A2A">
        <w:rPr>
          <w:rFonts w:ascii="Times New Roman" w:hAnsi="Times New Roman"/>
          <w:sz w:val="24"/>
          <w:szCs w:val="24"/>
        </w:rPr>
        <w:t xml:space="preserve"> will establish a fruit processing plant which will increase job opportunities and improve income of </w:t>
      </w:r>
      <w:r w:rsidR="00047BF1" w:rsidRPr="00491A2A">
        <w:rPr>
          <w:rFonts w:ascii="Times New Roman" w:hAnsi="Times New Roman"/>
          <w:sz w:val="24"/>
          <w:szCs w:val="24"/>
        </w:rPr>
        <w:t>residents.</w:t>
      </w:r>
      <w:r w:rsidR="00047BF1">
        <w:rPr>
          <w:rFonts w:ascii="Times New Roman" w:hAnsi="Times New Roman"/>
          <w:sz w:val="24"/>
          <w:szCs w:val="24"/>
        </w:rPr>
        <w:t xml:space="preserve"> Other infrastructural development shall include the construction of the </w:t>
      </w:r>
      <w:r w:rsidR="00D55FC4">
        <w:rPr>
          <w:rFonts w:ascii="Times New Roman" w:hAnsi="Times New Roman"/>
          <w:sz w:val="24"/>
          <w:szCs w:val="24"/>
        </w:rPr>
        <w:t>w</w:t>
      </w:r>
      <w:r w:rsidR="00047BF1">
        <w:rPr>
          <w:rFonts w:ascii="Times New Roman" w:hAnsi="Times New Roman"/>
          <w:sz w:val="24"/>
          <w:szCs w:val="24"/>
        </w:rPr>
        <w:t xml:space="preserve">hole sale market at Kombani in Waa-Ng’ombeni ward and the </w:t>
      </w:r>
      <w:r w:rsidR="00F743E9">
        <w:rPr>
          <w:rFonts w:ascii="Times New Roman" w:hAnsi="Times New Roman"/>
          <w:sz w:val="24"/>
          <w:szCs w:val="24"/>
        </w:rPr>
        <w:t>new retail</w:t>
      </w:r>
      <w:r w:rsidR="00047BF1">
        <w:rPr>
          <w:rFonts w:ascii="Times New Roman" w:hAnsi="Times New Roman"/>
          <w:sz w:val="24"/>
          <w:szCs w:val="24"/>
        </w:rPr>
        <w:t xml:space="preserve"> market at Lemba in Ukunda ward.</w:t>
      </w:r>
    </w:p>
    <w:p w:rsidR="00047BF1" w:rsidRPr="00344636" w:rsidRDefault="00047BF1" w:rsidP="00047BF1">
      <w:pPr>
        <w:spacing w:line="360" w:lineRule="auto"/>
        <w:jc w:val="both"/>
        <w:rPr>
          <w:rFonts w:ascii="Times New Roman" w:eastAsia="Times New Roman" w:hAnsi="Times New Roman" w:cs="Times New Roman"/>
          <w:sz w:val="24"/>
          <w:szCs w:val="24"/>
        </w:rPr>
      </w:pPr>
      <w:r w:rsidRPr="00047BF1">
        <w:rPr>
          <w:rFonts w:ascii="Times New Roman" w:hAnsi="Times New Roman"/>
          <w:b/>
          <w:sz w:val="24"/>
          <w:szCs w:val="24"/>
        </w:rPr>
        <w:t>1</w:t>
      </w:r>
      <w:r w:rsidR="00736138">
        <w:rPr>
          <w:rFonts w:ascii="Times New Roman" w:hAnsi="Times New Roman"/>
          <w:b/>
          <w:sz w:val="24"/>
          <w:szCs w:val="24"/>
        </w:rPr>
        <w:t>42</w:t>
      </w:r>
      <w:r>
        <w:rPr>
          <w:rFonts w:ascii="Times New Roman" w:hAnsi="Times New Roman"/>
          <w:b/>
          <w:sz w:val="24"/>
          <w:szCs w:val="24"/>
        </w:rPr>
        <w:t>.</w:t>
      </w:r>
      <w:r w:rsidR="00635C04" w:rsidRPr="00491A2A">
        <w:rPr>
          <w:rFonts w:ascii="Times New Roman" w:hAnsi="Times New Roman" w:cs="Times New Roman"/>
          <w:color w:val="FF0000"/>
          <w:sz w:val="24"/>
          <w:szCs w:val="24"/>
        </w:rPr>
        <w:t xml:space="preserve"> </w:t>
      </w:r>
      <w:r w:rsidR="00635C04" w:rsidRPr="00BA4108">
        <w:rPr>
          <w:rFonts w:ascii="Times New Roman" w:hAnsi="Times New Roman"/>
          <w:sz w:val="24"/>
          <w:szCs w:val="24"/>
        </w:rPr>
        <w:t xml:space="preserve">To create an enabling environment for increased tourism activities, the </w:t>
      </w:r>
      <w:r w:rsidR="00F743E9">
        <w:rPr>
          <w:rFonts w:ascii="Times New Roman" w:hAnsi="Times New Roman"/>
          <w:sz w:val="24"/>
          <w:szCs w:val="24"/>
        </w:rPr>
        <w:t>C</w:t>
      </w:r>
      <w:r w:rsidR="00F743E9" w:rsidRPr="00BA4108">
        <w:rPr>
          <w:rFonts w:ascii="Times New Roman" w:hAnsi="Times New Roman"/>
          <w:sz w:val="24"/>
          <w:szCs w:val="24"/>
        </w:rPr>
        <w:t xml:space="preserve">ounty </w:t>
      </w:r>
      <w:r w:rsidR="00F743E9">
        <w:rPr>
          <w:rFonts w:ascii="Times New Roman" w:hAnsi="Times New Roman"/>
          <w:sz w:val="24"/>
          <w:szCs w:val="24"/>
        </w:rPr>
        <w:t>Government</w:t>
      </w:r>
      <w:r w:rsidR="00D55FC4">
        <w:rPr>
          <w:rFonts w:ascii="Times New Roman" w:hAnsi="Times New Roman"/>
          <w:sz w:val="24"/>
          <w:szCs w:val="24"/>
        </w:rPr>
        <w:t xml:space="preserve"> </w:t>
      </w:r>
      <w:r w:rsidR="00635C04" w:rsidRPr="00BA4108">
        <w:rPr>
          <w:rFonts w:ascii="Times New Roman" w:hAnsi="Times New Roman"/>
          <w:sz w:val="24"/>
          <w:szCs w:val="24"/>
        </w:rPr>
        <w:t xml:space="preserve">will construct/rehabilitate beach access roads as well as </w:t>
      </w:r>
      <w:r w:rsidR="00BA722A">
        <w:rPr>
          <w:rFonts w:ascii="Times New Roman" w:hAnsi="Times New Roman"/>
          <w:sz w:val="24"/>
          <w:szCs w:val="24"/>
        </w:rPr>
        <w:t>c</w:t>
      </w:r>
      <w:r w:rsidR="00635C04" w:rsidRPr="00BA4108">
        <w:rPr>
          <w:rFonts w:ascii="Times New Roman" w:hAnsi="Times New Roman"/>
          <w:sz w:val="24"/>
          <w:szCs w:val="24"/>
        </w:rPr>
        <w:t>onstruction of Eco-lodge and outdoor picnic and sporting facility.</w:t>
      </w:r>
      <w:r w:rsidRPr="00047BF1">
        <w:rPr>
          <w:rFonts w:ascii="Times New Roman" w:eastAsia="Times New Roman" w:hAnsi="Times New Roman" w:cs="Times New Roman"/>
          <w:sz w:val="24"/>
          <w:szCs w:val="24"/>
        </w:rPr>
        <w:t xml:space="preserve"> </w:t>
      </w:r>
      <w:r w:rsidRPr="00344636">
        <w:rPr>
          <w:rFonts w:ascii="Times New Roman" w:eastAsia="Times New Roman" w:hAnsi="Times New Roman" w:cs="Times New Roman"/>
          <w:sz w:val="24"/>
          <w:szCs w:val="24"/>
        </w:rPr>
        <w:t>Rehabilitation of beach access roads and other infrastructural projects</w:t>
      </w:r>
      <w:r>
        <w:rPr>
          <w:rFonts w:ascii="Times New Roman" w:eastAsia="Times New Roman" w:hAnsi="Times New Roman" w:cs="Times New Roman"/>
          <w:sz w:val="24"/>
          <w:szCs w:val="24"/>
        </w:rPr>
        <w:t xml:space="preserve"> including street lighting and provision of sanitation facilities</w:t>
      </w:r>
      <w:r w:rsidRPr="00344636">
        <w:rPr>
          <w:rFonts w:ascii="Times New Roman" w:eastAsia="Times New Roman" w:hAnsi="Times New Roman" w:cs="Times New Roman"/>
          <w:sz w:val="24"/>
          <w:szCs w:val="24"/>
        </w:rPr>
        <w:t xml:space="preserve"> will be undertaken. </w:t>
      </w:r>
    </w:p>
    <w:p w:rsidR="00F743E9" w:rsidRPr="00FF4A8E" w:rsidRDefault="00F57137" w:rsidP="00F743E9">
      <w:pPr>
        <w:spacing w:line="360" w:lineRule="auto"/>
        <w:jc w:val="both"/>
        <w:rPr>
          <w:rFonts w:ascii="Times New Roman" w:hAnsi="Times New Roman" w:cs="Times New Roman"/>
          <w:color w:val="FF0000"/>
          <w:sz w:val="24"/>
          <w:szCs w:val="24"/>
        </w:rPr>
      </w:pPr>
      <w:r w:rsidRPr="00047BF1">
        <w:rPr>
          <w:rFonts w:ascii="Times New Roman" w:hAnsi="Times New Roman" w:cs="Times New Roman"/>
          <w:b/>
          <w:bCs/>
          <w:sz w:val="24"/>
          <w:szCs w:val="24"/>
        </w:rPr>
        <w:t>1</w:t>
      </w:r>
      <w:r w:rsidR="00736138">
        <w:rPr>
          <w:rFonts w:ascii="Times New Roman" w:hAnsi="Times New Roman" w:cs="Times New Roman"/>
          <w:b/>
          <w:bCs/>
          <w:sz w:val="24"/>
          <w:szCs w:val="24"/>
        </w:rPr>
        <w:t>43</w:t>
      </w:r>
      <w:r w:rsidR="00635C04" w:rsidRPr="00BC4E96">
        <w:rPr>
          <w:rFonts w:ascii="Times New Roman" w:hAnsi="Times New Roman" w:cs="Times New Roman"/>
          <w:b/>
          <w:bCs/>
          <w:sz w:val="28"/>
          <w:szCs w:val="28"/>
        </w:rPr>
        <w:t xml:space="preserve">. </w:t>
      </w:r>
      <w:r w:rsidR="00F743E9" w:rsidRPr="00BC4E96">
        <w:rPr>
          <w:rFonts w:ascii="Times New Roman" w:hAnsi="Times New Roman" w:cs="Times New Roman"/>
          <w:sz w:val="24"/>
          <w:szCs w:val="24"/>
        </w:rPr>
        <w:t xml:space="preserve">In order to implement the prioritized programmes, the sector has been allocated </w:t>
      </w:r>
      <w:r w:rsidR="00F743E9" w:rsidRPr="00BC4E96">
        <w:rPr>
          <w:rFonts w:ascii="Times New Roman" w:hAnsi="Times New Roman" w:cs="Times New Roman"/>
          <w:b/>
          <w:bCs/>
          <w:sz w:val="24"/>
          <w:szCs w:val="24"/>
        </w:rPr>
        <w:t>Ksh</w:t>
      </w:r>
      <w:r w:rsidR="00F743E9" w:rsidRPr="00BC4E96">
        <w:rPr>
          <w:rFonts w:ascii="Times New Roman" w:hAnsi="Times New Roman" w:cs="Times New Roman"/>
          <w:b/>
          <w:bCs/>
        </w:rPr>
        <w:br/>
      </w:r>
      <w:r w:rsidR="00F743E9">
        <w:rPr>
          <w:rFonts w:ascii="Times New Roman" w:hAnsi="Times New Roman" w:cs="Times New Roman"/>
          <w:b/>
          <w:bCs/>
          <w:sz w:val="24"/>
          <w:szCs w:val="24"/>
        </w:rPr>
        <w:t>41</w:t>
      </w:r>
      <w:r w:rsidR="00BD45A9">
        <w:rPr>
          <w:rFonts w:ascii="Times New Roman" w:hAnsi="Times New Roman" w:cs="Times New Roman"/>
          <w:b/>
          <w:bCs/>
          <w:sz w:val="24"/>
          <w:szCs w:val="24"/>
        </w:rPr>
        <w:t>0</w:t>
      </w:r>
      <w:r w:rsidR="00F743E9">
        <w:rPr>
          <w:rFonts w:ascii="Times New Roman" w:hAnsi="Times New Roman" w:cs="Times New Roman"/>
          <w:b/>
          <w:bCs/>
          <w:sz w:val="24"/>
          <w:szCs w:val="24"/>
        </w:rPr>
        <w:t>.</w:t>
      </w:r>
      <w:r w:rsidR="00BD45A9">
        <w:rPr>
          <w:rFonts w:ascii="Times New Roman" w:hAnsi="Times New Roman" w:cs="Times New Roman"/>
          <w:b/>
          <w:bCs/>
          <w:sz w:val="24"/>
          <w:szCs w:val="24"/>
        </w:rPr>
        <w:t>75</w:t>
      </w:r>
      <w:r w:rsidR="00F743E9" w:rsidRPr="00BC4E96">
        <w:rPr>
          <w:rFonts w:ascii="Times New Roman" w:hAnsi="Times New Roman" w:cs="Times New Roman"/>
          <w:bCs/>
          <w:sz w:val="24"/>
          <w:szCs w:val="24"/>
        </w:rPr>
        <w:t xml:space="preserve"> </w:t>
      </w:r>
      <w:r w:rsidR="00F743E9" w:rsidRPr="00B448D6">
        <w:rPr>
          <w:rFonts w:ascii="Times New Roman" w:hAnsi="Times New Roman" w:cs="Times New Roman"/>
          <w:b/>
          <w:bCs/>
          <w:sz w:val="24"/>
          <w:szCs w:val="24"/>
        </w:rPr>
        <w:t>Million,</w:t>
      </w:r>
      <w:r w:rsidR="00F743E9" w:rsidRPr="00BC4E96">
        <w:rPr>
          <w:rFonts w:ascii="Times New Roman" w:hAnsi="Times New Roman" w:cs="Times New Roman"/>
          <w:bCs/>
          <w:sz w:val="24"/>
          <w:szCs w:val="24"/>
        </w:rPr>
        <w:t xml:space="preserve"> </w:t>
      </w:r>
      <w:r w:rsidR="00F743E9" w:rsidRPr="00BC4E96">
        <w:rPr>
          <w:rFonts w:ascii="Times New Roman" w:hAnsi="Times New Roman" w:cs="Times New Roman"/>
          <w:sz w:val="24"/>
          <w:szCs w:val="24"/>
        </w:rPr>
        <w:t xml:space="preserve">Ksh </w:t>
      </w:r>
      <w:r w:rsidR="00F743E9">
        <w:rPr>
          <w:rFonts w:ascii="Times New Roman" w:hAnsi="Times New Roman" w:cs="Times New Roman"/>
          <w:b/>
          <w:sz w:val="24"/>
          <w:szCs w:val="24"/>
        </w:rPr>
        <w:t>437.51</w:t>
      </w:r>
      <w:r w:rsidR="00F743E9" w:rsidRPr="00BC4E96">
        <w:rPr>
          <w:rFonts w:ascii="Times New Roman" w:hAnsi="Times New Roman" w:cs="Times New Roman"/>
          <w:sz w:val="24"/>
          <w:szCs w:val="24"/>
        </w:rPr>
        <w:t xml:space="preserve"> Million and Ksh </w:t>
      </w:r>
      <w:r w:rsidR="00F743E9">
        <w:rPr>
          <w:rFonts w:ascii="Times New Roman" w:hAnsi="Times New Roman" w:cs="Times New Roman"/>
          <w:b/>
          <w:sz w:val="24"/>
          <w:szCs w:val="24"/>
        </w:rPr>
        <w:t>459.38</w:t>
      </w:r>
      <w:r w:rsidR="00F743E9" w:rsidRPr="00BC4E96">
        <w:rPr>
          <w:rFonts w:ascii="Times New Roman" w:hAnsi="Times New Roman" w:cs="Times New Roman"/>
          <w:sz w:val="24"/>
          <w:szCs w:val="24"/>
        </w:rPr>
        <w:t xml:space="preserve"> Million for the financial years FY 2019/2020, 2020/2021 and 2021/2022 respectively. Recurrent expenditure allocation is </w:t>
      </w:r>
      <w:r w:rsidR="00F743E9">
        <w:rPr>
          <w:rFonts w:ascii="Times New Roman" w:hAnsi="Times New Roman" w:cs="Times New Roman"/>
          <w:bCs/>
          <w:sz w:val="24"/>
          <w:szCs w:val="24"/>
        </w:rPr>
        <w:t xml:space="preserve">Ksh </w:t>
      </w:r>
      <w:r w:rsidR="00F743E9" w:rsidRPr="00B448D6">
        <w:rPr>
          <w:rFonts w:ascii="Times New Roman" w:hAnsi="Times New Roman" w:cs="Times New Roman"/>
          <w:b/>
          <w:bCs/>
          <w:sz w:val="24"/>
          <w:szCs w:val="24"/>
        </w:rPr>
        <w:t>1</w:t>
      </w:r>
      <w:r w:rsidR="00B448D6" w:rsidRPr="00B448D6">
        <w:rPr>
          <w:rFonts w:ascii="Times New Roman" w:hAnsi="Times New Roman" w:cs="Times New Roman"/>
          <w:b/>
          <w:bCs/>
          <w:sz w:val="24"/>
          <w:szCs w:val="24"/>
        </w:rPr>
        <w:t>08</w:t>
      </w:r>
      <w:r w:rsidR="00F743E9" w:rsidRPr="00B448D6">
        <w:rPr>
          <w:rFonts w:ascii="Times New Roman" w:hAnsi="Times New Roman" w:cs="Times New Roman"/>
          <w:b/>
          <w:bCs/>
          <w:sz w:val="24"/>
          <w:szCs w:val="24"/>
        </w:rPr>
        <w:t>.</w:t>
      </w:r>
      <w:r w:rsidR="00B448D6" w:rsidRPr="00B448D6">
        <w:rPr>
          <w:rFonts w:ascii="Times New Roman" w:hAnsi="Times New Roman" w:cs="Times New Roman"/>
          <w:b/>
          <w:bCs/>
          <w:sz w:val="24"/>
          <w:szCs w:val="24"/>
        </w:rPr>
        <w:t>82</w:t>
      </w:r>
      <w:r w:rsidR="00F743E9" w:rsidRPr="00B448D6">
        <w:rPr>
          <w:rFonts w:ascii="Times New Roman" w:hAnsi="Times New Roman" w:cs="Times New Roman"/>
          <w:b/>
          <w:bCs/>
          <w:sz w:val="24"/>
          <w:szCs w:val="24"/>
        </w:rPr>
        <w:t>Million,</w:t>
      </w:r>
      <w:r w:rsidR="00F743E9" w:rsidRPr="00BC4E96">
        <w:rPr>
          <w:rFonts w:ascii="Times New Roman" w:hAnsi="Times New Roman" w:cs="Times New Roman"/>
          <w:sz w:val="24"/>
          <w:szCs w:val="24"/>
        </w:rPr>
        <w:t xml:space="preserve"> Ksh </w:t>
      </w:r>
      <w:r w:rsidR="00F743E9">
        <w:rPr>
          <w:rFonts w:ascii="Times New Roman" w:hAnsi="Times New Roman" w:cs="Times New Roman"/>
          <w:b/>
          <w:sz w:val="24"/>
          <w:szCs w:val="24"/>
        </w:rPr>
        <w:t>120.48</w:t>
      </w:r>
      <w:r w:rsidR="00F743E9" w:rsidRPr="00BC4E96">
        <w:rPr>
          <w:rFonts w:ascii="Times New Roman" w:hAnsi="Times New Roman" w:cs="Times New Roman"/>
          <w:b/>
          <w:sz w:val="24"/>
          <w:szCs w:val="24"/>
        </w:rPr>
        <w:t>Million</w:t>
      </w:r>
      <w:r w:rsidR="00F743E9" w:rsidRPr="00BC4E96">
        <w:rPr>
          <w:rFonts w:ascii="Times New Roman" w:hAnsi="Times New Roman" w:cs="Times New Roman"/>
          <w:sz w:val="24"/>
          <w:szCs w:val="24"/>
        </w:rPr>
        <w:t xml:space="preserve"> and Ksh </w:t>
      </w:r>
      <w:r w:rsidR="00F743E9">
        <w:rPr>
          <w:rFonts w:ascii="Times New Roman" w:hAnsi="Times New Roman" w:cs="Times New Roman"/>
          <w:b/>
          <w:sz w:val="24"/>
          <w:szCs w:val="24"/>
        </w:rPr>
        <w:t>126.50</w:t>
      </w:r>
      <w:r w:rsidR="00F743E9" w:rsidRPr="00BC4E96">
        <w:rPr>
          <w:rFonts w:ascii="Times New Roman" w:hAnsi="Times New Roman" w:cs="Times New Roman"/>
          <w:b/>
          <w:sz w:val="24"/>
          <w:szCs w:val="24"/>
        </w:rPr>
        <w:t>Million</w:t>
      </w:r>
      <w:r w:rsidR="00F743E9" w:rsidRPr="00BC4E96">
        <w:rPr>
          <w:rFonts w:ascii="Times New Roman" w:hAnsi="Times New Roman" w:cs="Times New Roman"/>
          <w:sz w:val="24"/>
          <w:szCs w:val="24"/>
        </w:rPr>
        <w:t xml:space="preserve"> for FY 2019/2020, 2020/2021 and 2021/2022respectively, whereas development expenditure for the same period is </w:t>
      </w:r>
      <w:r w:rsidR="00F743E9">
        <w:rPr>
          <w:rFonts w:ascii="Times New Roman" w:hAnsi="Times New Roman" w:cs="Times New Roman"/>
          <w:b/>
          <w:bCs/>
          <w:sz w:val="24"/>
          <w:szCs w:val="24"/>
        </w:rPr>
        <w:t>Ksh301.93</w:t>
      </w:r>
      <w:r w:rsidR="00F743E9" w:rsidRPr="00BC4E96">
        <w:rPr>
          <w:rFonts w:ascii="Times New Roman" w:hAnsi="Times New Roman" w:cs="Times New Roman"/>
          <w:b/>
          <w:bCs/>
          <w:sz w:val="24"/>
          <w:szCs w:val="24"/>
        </w:rPr>
        <w:t xml:space="preserve"> </w:t>
      </w:r>
      <w:r w:rsidR="00F743E9" w:rsidRPr="00BC4E96">
        <w:rPr>
          <w:rFonts w:ascii="Times New Roman" w:hAnsi="Times New Roman" w:cs="Times New Roman"/>
          <w:bCs/>
          <w:sz w:val="24"/>
          <w:szCs w:val="24"/>
        </w:rPr>
        <w:t>Million,</w:t>
      </w:r>
      <w:r w:rsidR="00F743E9" w:rsidRPr="00BC4E96">
        <w:rPr>
          <w:rFonts w:ascii="Times New Roman" w:hAnsi="Times New Roman" w:cs="Times New Roman"/>
          <w:b/>
          <w:sz w:val="24"/>
          <w:szCs w:val="24"/>
        </w:rPr>
        <w:t xml:space="preserve"> Ksh317.03Million, and</w:t>
      </w:r>
      <w:r w:rsidR="00F743E9">
        <w:rPr>
          <w:rFonts w:ascii="Times New Roman" w:hAnsi="Times New Roman" w:cs="Times New Roman"/>
          <w:b/>
          <w:sz w:val="24"/>
          <w:szCs w:val="24"/>
        </w:rPr>
        <w:t xml:space="preserve"> </w:t>
      </w:r>
      <w:r w:rsidR="00F743E9" w:rsidRPr="00BC4E96">
        <w:rPr>
          <w:rFonts w:ascii="Times New Roman" w:hAnsi="Times New Roman" w:cs="Times New Roman"/>
          <w:b/>
          <w:sz w:val="24"/>
          <w:szCs w:val="24"/>
        </w:rPr>
        <w:t>Ksh332.88Million</w:t>
      </w:r>
      <w:r w:rsidR="00F743E9">
        <w:rPr>
          <w:rFonts w:ascii="Times New Roman" w:hAnsi="Times New Roman" w:cs="Times New Roman"/>
          <w:b/>
          <w:sz w:val="24"/>
          <w:szCs w:val="24"/>
        </w:rPr>
        <w:t xml:space="preserve"> </w:t>
      </w:r>
      <w:r w:rsidR="00F743E9" w:rsidRPr="00BC4E96">
        <w:rPr>
          <w:rFonts w:ascii="Times New Roman" w:hAnsi="Times New Roman" w:cs="Times New Roman"/>
          <w:b/>
          <w:sz w:val="24"/>
          <w:szCs w:val="24"/>
        </w:rPr>
        <w:t>respectively</w:t>
      </w:r>
      <w:r w:rsidR="00F743E9" w:rsidRPr="00251BE9">
        <w:rPr>
          <w:rFonts w:ascii="Times New Roman" w:hAnsi="Times New Roman" w:cs="Times New Roman"/>
          <w:sz w:val="24"/>
          <w:szCs w:val="24"/>
        </w:rPr>
        <w:t>.</w:t>
      </w:r>
    </w:p>
    <w:p w:rsidR="00635C04" w:rsidRDefault="00635C04" w:rsidP="00460010">
      <w:pPr>
        <w:spacing w:line="360" w:lineRule="auto"/>
        <w:jc w:val="both"/>
        <w:rPr>
          <w:rFonts w:ascii="Times New Roman" w:hAnsi="Times New Roman" w:cs="Times New Roman"/>
          <w:sz w:val="24"/>
          <w:szCs w:val="24"/>
        </w:rPr>
      </w:pPr>
      <w:r w:rsidRPr="00972798">
        <w:rPr>
          <w:rFonts w:ascii="Times New Roman" w:hAnsi="Times New Roman" w:cs="Times New Roman"/>
          <w:color w:val="FF0000"/>
          <w:sz w:val="24"/>
          <w:szCs w:val="24"/>
        </w:rPr>
        <w:t>.</w:t>
      </w:r>
      <w:r w:rsidRPr="00FF4A8E">
        <w:rPr>
          <w:rFonts w:ascii="Times New Roman" w:hAnsi="Times New Roman" w:cs="Times New Roman"/>
          <w:color w:val="FF0000"/>
          <w:sz w:val="24"/>
          <w:szCs w:val="24"/>
        </w:rPr>
        <w:tab/>
      </w:r>
    </w:p>
    <w:p w:rsidR="00635C04" w:rsidRPr="00F57137" w:rsidRDefault="00635C04" w:rsidP="00F57137">
      <w:pPr>
        <w:pStyle w:val="Heading3"/>
        <w:numPr>
          <w:ilvl w:val="2"/>
          <w:numId w:val="31"/>
        </w:numPr>
        <w:rPr>
          <w:rFonts w:ascii="Times New Roman" w:hAnsi="Times New Roman" w:cs="Times New Roman"/>
          <w:color w:val="auto"/>
          <w:sz w:val="24"/>
        </w:rPr>
      </w:pPr>
      <w:bookmarkStart w:id="86" w:name="_Toc507230968"/>
      <w:bookmarkStart w:id="87" w:name="_Toc2162835"/>
      <w:r w:rsidRPr="00F57137">
        <w:rPr>
          <w:rStyle w:val="Heading3Char"/>
          <w:rFonts w:ascii="Times New Roman" w:hAnsi="Times New Roman" w:cs="Times New Roman"/>
          <w:b/>
          <w:bCs/>
          <w:color w:val="auto"/>
          <w:sz w:val="24"/>
        </w:rPr>
        <w:t>Health</w:t>
      </w:r>
      <w:bookmarkEnd w:id="86"/>
      <w:bookmarkEnd w:id="87"/>
    </w:p>
    <w:p w:rsidR="00635C04" w:rsidRPr="00491A2A" w:rsidRDefault="00F57137" w:rsidP="00635C04">
      <w:pPr>
        <w:spacing w:line="360" w:lineRule="auto"/>
        <w:jc w:val="both"/>
        <w:rPr>
          <w:rFonts w:ascii="Times New Roman" w:hAnsi="Times New Roman" w:cs="Times New Roman"/>
          <w:color w:val="000000"/>
          <w:sz w:val="24"/>
          <w:szCs w:val="24"/>
        </w:rPr>
      </w:pPr>
      <w:r w:rsidRPr="00032A4D">
        <w:rPr>
          <w:rFonts w:ascii="Times New Roman" w:hAnsi="Times New Roman" w:cs="Times New Roman"/>
          <w:b/>
          <w:bCs/>
          <w:color w:val="000000"/>
          <w:sz w:val="24"/>
          <w:szCs w:val="24"/>
        </w:rPr>
        <w:t>1</w:t>
      </w:r>
      <w:r w:rsidR="00736138">
        <w:rPr>
          <w:rFonts w:ascii="Times New Roman" w:hAnsi="Times New Roman" w:cs="Times New Roman"/>
          <w:b/>
          <w:bCs/>
          <w:color w:val="000000"/>
          <w:sz w:val="24"/>
          <w:szCs w:val="24"/>
        </w:rPr>
        <w:t>44</w:t>
      </w:r>
      <w:r w:rsidR="00635C04" w:rsidRPr="001331C9">
        <w:rPr>
          <w:rFonts w:ascii="Times New Roman" w:hAnsi="Times New Roman" w:cs="Times New Roman"/>
          <w:b/>
          <w:bCs/>
          <w:color w:val="000000"/>
          <w:sz w:val="28"/>
          <w:szCs w:val="28"/>
        </w:rPr>
        <w:t>.</w:t>
      </w:r>
      <w:r w:rsidR="00635C04">
        <w:rPr>
          <w:rFonts w:ascii="Times New Roman" w:hAnsi="Times New Roman" w:cs="Times New Roman"/>
          <w:bCs/>
          <w:color w:val="000000"/>
          <w:sz w:val="28"/>
          <w:szCs w:val="28"/>
        </w:rPr>
        <w:t xml:space="preserve"> </w:t>
      </w:r>
      <w:r w:rsidR="00635C04" w:rsidRPr="00491A2A">
        <w:rPr>
          <w:rFonts w:ascii="Times New Roman" w:hAnsi="Times New Roman" w:cs="Times New Roman"/>
          <w:bCs/>
          <w:color w:val="000000"/>
          <w:sz w:val="24"/>
          <w:szCs w:val="24"/>
        </w:rPr>
        <w:t xml:space="preserve">This sector is </w:t>
      </w:r>
      <w:r w:rsidR="00032A4D" w:rsidRPr="00491A2A">
        <w:rPr>
          <w:rFonts w:ascii="Times New Roman" w:hAnsi="Times New Roman" w:cs="Times New Roman"/>
          <w:bCs/>
          <w:color w:val="000000"/>
          <w:sz w:val="24"/>
          <w:szCs w:val="24"/>
        </w:rPr>
        <w:t xml:space="preserve">mandated </w:t>
      </w:r>
      <w:r w:rsidR="00032A4D">
        <w:rPr>
          <w:rFonts w:ascii="Times New Roman" w:hAnsi="Times New Roman" w:cs="Times New Roman"/>
          <w:bCs/>
          <w:color w:val="000000"/>
          <w:sz w:val="24"/>
          <w:szCs w:val="24"/>
        </w:rPr>
        <w:t>to undertake both medical and public health services.</w:t>
      </w:r>
      <w:r w:rsidR="00635C04" w:rsidRPr="00491A2A">
        <w:rPr>
          <w:rFonts w:ascii="Times New Roman" w:hAnsi="Times New Roman" w:cs="Times New Roman"/>
          <w:bCs/>
          <w:color w:val="000000"/>
          <w:sz w:val="24"/>
          <w:szCs w:val="24"/>
        </w:rPr>
        <w:t xml:space="preserve"> </w:t>
      </w:r>
      <w:r w:rsidR="00635C04" w:rsidRPr="00491A2A">
        <w:rPr>
          <w:rFonts w:ascii="Times New Roman" w:hAnsi="Times New Roman" w:cs="Times New Roman"/>
          <w:color w:val="000000"/>
          <w:sz w:val="24"/>
          <w:szCs w:val="24"/>
        </w:rPr>
        <w:t xml:space="preserve">The primary objective of the sector is </w:t>
      </w:r>
      <w:r w:rsidR="00635C04" w:rsidRPr="00491A2A">
        <w:rPr>
          <w:rFonts w:ascii="Times New Roman" w:hAnsi="Times New Roman"/>
          <w:sz w:val="24"/>
          <w:szCs w:val="24"/>
          <w:lang w:bidi="en-US"/>
        </w:rPr>
        <w:t>to provide quality, acceptable and affordable health care services for sustainable development.</w:t>
      </w:r>
    </w:p>
    <w:p w:rsidR="00032A4D" w:rsidRDefault="00F57137" w:rsidP="00032A4D">
      <w:pPr>
        <w:spacing w:before="240" w:line="36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1</w:t>
      </w:r>
      <w:r w:rsidR="00736138">
        <w:rPr>
          <w:rFonts w:ascii="Times New Roman" w:hAnsi="Times New Roman" w:cs="Times New Roman"/>
          <w:b/>
          <w:bCs/>
          <w:sz w:val="24"/>
          <w:szCs w:val="24"/>
        </w:rPr>
        <w:t>45</w:t>
      </w:r>
      <w:r w:rsidR="00635C04" w:rsidRPr="00491A2A">
        <w:rPr>
          <w:rFonts w:ascii="Times New Roman" w:hAnsi="Times New Roman" w:cs="Times New Roman"/>
          <w:b/>
          <w:bCs/>
          <w:color w:val="000000"/>
          <w:sz w:val="24"/>
          <w:szCs w:val="24"/>
        </w:rPr>
        <w:t>.</w:t>
      </w:r>
      <w:r w:rsidR="00635C04" w:rsidRPr="00491A2A">
        <w:rPr>
          <w:rFonts w:ascii="Times New Roman" w:hAnsi="Times New Roman" w:cs="Times New Roman"/>
          <w:bCs/>
          <w:color w:val="000000"/>
          <w:sz w:val="24"/>
          <w:szCs w:val="24"/>
        </w:rPr>
        <w:t xml:space="preserve"> </w:t>
      </w:r>
      <w:r w:rsidR="00032A4D">
        <w:rPr>
          <w:rFonts w:ascii="Times New Roman" w:eastAsia="Times New Roman" w:hAnsi="Times New Roman" w:cs="Times New Roman"/>
          <w:sz w:val="24"/>
          <w:szCs w:val="24"/>
        </w:rPr>
        <w:t>Under</w:t>
      </w:r>
      <w:r w:rsidR="00032A4D" w:rsidRPr="00344636">
        <w:rPr>
          <w:rFonts w:ascii="Times New Roman" w:eastAsia="Times New Roman" w:hAnsi="Times New Roman" w:cs="Times New Roman"/>
          <w:sz w:val="24"/>
          <w:szCs w:val="24"/>
        </w:rPr>
        <w:t xml:space="preserve"> the </w:t>
      </w:r>
      <w:r w:rsidR="00032A4D">
        <w:rPr>
          <w:rFonts w:ascii="Times New Roman" w:eastAsia="Times New Roman" w:hAnsi="Times New Roman" w:cs="Times New Roman"/>
          <w:sz w:val="24"/>
          <w:szCs w:val="24"/>
        </w:rPr>
        <w:t>medical health services, the C</w:t>
      </w:r>
      <w:r w:rsidR="00032A4D" w:rsidRPr="00344636">
        <w:rPr>
          <w:rFonts w:ascii="Times New Roman" w:eastAsia="Times New Roman" w:hAnsi="Times New Roman" w:cs="Times New Roman"/>
          <w:sz w:val="24"/>
          <w:szCs w:val="24"/>
        </w:rPr>
        <w:t xml:space="preserve">ounty </w:t>
      </w:r>
      <w:r w:rsidR="00032A4D">
        <w:rPr>
          <w:rFonts w:ascii="Times New Roman" w:eastAsia="Times New Roman" w:hAnsi="Times New Roman" w:cs="Times New Roman"/>
          <w:sz w:val="24"/>
          <w:szCs w:val="24"/>
        </w:rPr>
        <w:t>G</w:t>
      </w:r>
      <w:r w:rsidR="00032A4D" w:rsidRPr="00344636">
        <w:rPr>
          <w:rFonts w:ascii="Times New Roman" w:eastAsia="Times New Roman" w:hAnsi="Times New Roman" w:cs="Times New Roman"/>
          <w:sz w:val="24"/>
          <w:szCs w:val="24"/>
        </w:rPr>
        <w:t xml:space="preserve">overnment will continue with the expansion of the number of health facilities, adequately equipping and staffing them and ensuring efficient supply of medicines. To offer specialized medical treatment, the county government will </w:t>
      </w:r>
      <w:r w:rsidR="00032A4D" w:rsidRPr="00344636">
        <w:rPr>
          <w:rFonts w:ascii="Times New Roman" w:eastAsia="Times New Roman" w:hAnsi="Times New Roman" w:cs="Times New Roman"/>
          <w:color w:val="000000"/>
          <w:sz w:val="24"/>
          <w:szCs w:val="24"/>
        </w:rPr>
        <w:t>invest in more</w:t>
      </w:r>
      <w:r w:rsidR="00032A4D" w:rsidRPr="00344636">
        <w:rPr>
          <w:rFonts w:ascii="Times New Roman" w:eastAsia="Times New Roman" w:hAnsi="Times New Roman" w:cs="Times New Roman"/>
          <w:sz w:val="24"/>
          <w:szCs w:val="24"/>
        </w:rPr>
        <w:t xml:space="preserve"> diagnostic equipment and commence on the establishment of the oncology centre for the treatment of cancer. Other programmes will include establishment of laboratories for diagnosis of medical conditions in all health facilities. </w:t>
      </w:r>
    </w:p>
    <w:p w:rsidR="00032A4D" w:rsidRPr="00344636" w:rsidRDefault="00032A4D" w:rsidP="00032A4D">
      <w:pPr>
        <w:spacing w:before="240" w:line="360" w:lineRule="auto"/>
        <w:jc w:val="both"/>
        <w:rPr>
          <w:rFonts w:ascii="Times New Roman" w:eastAsia="Times New Roman" w:hAnsi="Times New Roman" w:cs="Times New Roman"/>
          <w:sz w:val="24"/>
          <w:szCs w:val="24"/>
        </w:rPr>
      </w:pPr>
      <w:r w:rsidRPr="00032A4D">
        <w:rPr>
          <w:rFonts w:ascii="Times New Roman" w:eastAsia="Times New Roman" w:hAnsi="Times New Roman" w:cs="Times New Roman"/>
          <w:b/>
          <w:sz w:val="24"/>
          <w:szCs w:val="24"/>
        </w:rPr>
        <w:t>1</w:t>
      </w:r>
      <w:r w:rsidR="00736138">
        <w:rPr>
          <w:rFonts w:ascii="Times New Roman" w:eastAsia="Times New Roman" w:hAnsi="Times New Roman" w:cs="Times New Roman"/>
          <w:b/>
          <w:sz w:val="24"/>
          <w:szCs w:val="24"/>
        </w:rPr>
        <w:t>46</w:t>
      </w:r>
      <w:r w:rsidRPr="00032A4D">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Maternal Health will still be given priority by strengthening services in  the county hospitals and dispensaries. To promote public health the sector will fast track the development of policy on community health volunteers/workers. Other programme that shall continue is the offering of medical insurance to households so as to increase the uptake of the National Hospital Insurance Fund (NHIF) services.</w:t>
      </w:r>
    </w:p>
    <w:p w:rsidR="00635C04" w:rsidRDefault="00F57137" w:rsidP="00032A4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w:t>
      </w:r>
      <w:r w:rsidR="00736138">
        <w:rPr>
          <w:rFonts w:ascii="Times New Roman" w:hAnsi="Times New Roman" w:cs="Times New Roman"/>
          <w:b/>
          <w:bCs/>
          <w:sz w:val="24"/>
          <w:szCs w:val="24"/>
        </w:rPr>
        <w:t>47</w:t>
      </w:r>
      <w:r w:rsidR="00635C04" w:rsidRPr="00491A2A">
        <w:rPr>
          <w:rFonts w:ascii="Times New Roman" w:hAnsi="Times New Roman" w:cs="Times New Roman"/>
          <w:b/>
          <w:bCs/>
          <w:sz w:val="24"/>
          <w:szCs w:val="24"/>
        </w:rPr>
        <w:t xml:space="preserve">. </w:t>
      </w:r>
      <w:r w:rsidR="00F743E9" w:rsidRPr="00491A2A">
        <w:rPr>
          <w:rFonts w:ascii="Times New Roman" w:hAnsi="Times New Roman" w:cs="Times New Roman"/>
          <w:sz w:val="24"/>
          <w:szCs w:val="24"/>
        </w:rPr>
        <w:t xml:space="preserve">To implement the prioritized programmes, the sector has been allocated </w:t>
      </w:r>
      <w:r w:rsidR="00F743E9">
        <w:rPr>
          <w:rFonts w:ascii="Times New Roman" w:hAnsi="Times New Roman" w:cs="Times New Roman"/>
          <w:b/>
          <w:bCs/>
          <w:sz w:val="24"/>
          <w:szCs w:val="24"/>
        </w:rPr>
        <w:t>Ksh 2,2</w:t>
      </w:r>
      <w:r w:rsidR="00410436">
        <w:rPr>
          <w:rFonts w:ascii="Times New Roman" w:hAnsi="Times New Roman" w:cs="Times New Roman"/>
          <w:b/>
          <w:bCs/>
          <w:sz w:val="24"/>
          <w:szCs w:val="24"/>
        </w:rPr>
        <w:t>30</w:t>
      </w:r>
      <w:r w:rsidR="00F743E9">
        <w:rPr>
          <w:rFonts w:ascii="Times New Roman" w:hAnsi="Times New Roman" w:cs="Times New Roman"/>
          <w:b/>
          <w:bCs/>
          <w:sz w:val="24"/>
          <w:szCs w:val="24"/>
        </w:rPr>
        <w:t>.</w:t>
      </w:r>
      <w:r w:rsidR="00410436">
        <w:rPr>
          <w:rFonts w:ascii="Times New Roman" w:hAnsi="Times New Roman" w:cs="Times New Roman"/>
          <w:b/>
          <w:bCs/>
          <w:sz w:val="24"/>
          <w:szCs w:val="24"/>
        </w:rPr>
        <w:t>8</w:t>
      </w:r>
      <w:r w:rsidR="00F743E9" w:rsidRPr="00491A2A">
        <w:rPr>
          <w:rFonts w:ascii="Times New Roman" w:hAnsi="Times New Roman" w:cs="Times New Roman"/>
          <w:bCs/>
          <w:sz w:val="24"/>
          <w:szCs w:val="24"/>
        </w:rPr>
        <w:t xml:space="preserve"> </w:t>
      </w:r>
      <w:r w:rsidR="00F743E9">
        <w:rPr>
          <w:rFonts w:ascii="Times New Roman" w:hAnsi="Times New Roman" w:cs="Times New Roman"/>
          <w:sz w:val="24"/>
          <w:szCs w:val="24"/>
        </w:rPr>
        <w:t xml:space="preserve">Ksh </w:t>
      </w:r>
      <w:r w:rsidR="00F743E9" w:rsidRPr="00DE000A">
        <w:rPr>
          <w:rFonts w:ascii="Times New Roman" w:hAnsi="Times New Roman" w:cs="Times New Roman"/>
          <w:b/>
          <w:sz w:val="24"/>
          <w:szCs w:val="24"/>
        </w:rPr>
        <w:t>2,376.07</w:t>
      </w:r>
      <w:r w:rsidR="00F743E9">
        <w:rPr>
          <w:rFonts w:ascii="Times New Roman" w:hAnsi="Times New Roman" w:cs="Times New Roman"/>
          <w:sz w:val="24"/>
          <w:szCs w:val="24"/>
        </w:rPr>
        <w:t xml:space="preserve"> and Ksh </w:t>
      </w:r>
      <w:r w:rsidR="00F743E9" w:rsidRPr="00DE000A">
        <w:rPr>
          <w:rFonts w:ascii="Times New Roman" w:hAnsi="Times New Roman" w:cs="Times New Roman"/>
          <w:b/>
          <w:sz w:val="24"/>
          <w:szCs w:val="24"/>
        </w:rPr>
        <w:t>2,494.88</w:t>
      </w:r>
      <w:r w:rsidR="00F743E9" w:rsidRPr="00491A2A">
        <w:rPr>
          <w:rFonts w:ascii="Times New Roman" w:hAnsi="Times New Roman" w:cs="Times New Roman"/>
          <w:sz w:val="24"/>
          <w:szCs w:val="24"/>
        </w:rPr>
        <w:t>Million for the financial years 2019/20,</w:t>
      </w:r>
      <w:r w:rsidR="00F743E9" w:rsidRPr="00491A2A">
        <w:rPr>
          <w:rFonts w:ascii="Times New Roman" w:hAnsi="Times New Roman" w:cs="Times New Roman"/>
          <w:sz w:val="24"/>
          <w:szCs w:val="24"/>
        </w:rPr>
        <w:br/>
        <w:t xml:space="preserve">2020/2021 and 2021/2022 respectively. Recurrent expenditure allocation is </w:t>
      </w:r>
      <w:r w:rsidR="00F743E9">
        <w:rPr>
          <w:rFonts w:ascii="Times New Roman" w:hAnsi="Times New Roman" w:cs="Times New Roman"/>
          <w:b/>
          <w:bCs/>
          <w:sz w:val="24"/>
          <w:szCs w:val="24"/>
        </w:rPr>
        <w:t>Ksh 1,8</w:t>
      </w:r>
      <w:r w:rsidR="00460010">
        <w:rPr>
          <w:rFonts w:ascii="Times New Roman" w:hAnsi="Times New Roman" w:cs="Times New Roman"/>
          <w:b/>
          <w:bCs/>
          <w:sz w:val="24"/>
          <w:szCs w:val="24"/>
        </w:rPr>
        <w:t>45</w:t>
      </w:r>
      <w:r w:rsidR="00F743E9">
        <w:rPr>
          <w:rFonts w:ascii="Times New Roman" w:hAnsi="Times New Roman" w:cs="Times New Roman"/>
          <w:b/>
          <w:bCs/>
          <w:sz w:val="24"/>
          <w:szCs w:val="24"/>
        </w:rPr>
        <w:t>.</w:t>
      </w:r>
      <w:r w:rsidR="00460010">
        <w:rPr>
          <w:rFonts w:ascii="Times New Roman" w:hAnsi="Times New Roman" w:cs="Times New Roman"/>
          <w:b/>
          <w:bCs/>
          <w:sz w:val="24"/>
          <w:szCs w:val="24"/>
        </w:rPr>
        <w:t xml:space="preserve">56 </w:t>
      </w:r>
      <w:r w:rsidR="00F743E9" w:rsidRPr="00491A2A">
        <w:rPr>
          <w:rFonts w:ascii="Times New Roman" w:hAnsi="Times New Roman" w:cs="Times New Roman"/>
          <w:b/>
          <w:bCs/>
          <w:sz w:val="24"/>
          <w:szCs w:val="24"/>
        </w:rPr>
        <w:t>Million</w:t>
      </w:r>
      <w:r w:rsidR="00F743E9" w:rsidRPr="00491A2A">
        <w:rPr>
          <w:rFonts w:ascii="Times New Roman" w:hAnsi="Times New Roman" w:cs="Times New Roman"/>
          <w:bCs/>
          <w:sz w:val="24"/>
          <w:szCs w:val="24"/>
        </w:rPr>
        <w:t xml:space="preserve">, </w:t>
      </w:r>
      <w:r w:rsidR="00F743E9">
        <w:rPr>
          <w:rFonts w:ascii="Times New Roman" w:hAnsi="Times New Roman" w:cs="Times New Roman"/>
          <w:sz w:val="24"/>
          <w:szCs w:val="24"/>
        </w:rPr>
        <w:t xml:space="preserve">Ksh </w:t>
      </w:r>
      <w:r w:rsidR="00F743E9">
        <w:rPr>
          <w:rFonts w:ascii="Times New Roman" w:hAnsi="Times New Roman" w:cs="Times New Roman"/>
          <w:b/>
          <w:sz w:val="24"/>
          <w:szCs w:val="24"/>
        </w:rPr>
        <w:t>1,971.5</w:t>
      </w:r>
      <w:r w:rsidR="00F743E9" w:rsidRPr="00DE000A">
        <w:rPr>
          <w:rFonts w:ascii="Times New Roman" w:hAnsi="Times New Roman" w:cs="Times New Roman"/>
          <w:b/>
          <w:sz w:val="24"/>
          <w:szCs w:val="24"/>
        </w:rPr>
        <w:t>6</w:t>
      </w:r>
      <w:r w:rsidR="00F743E9">
        <w:rPr>
          <w:rFonts w:ascii="Times New Roman" w:hAnsi="Times New Roman" w:cs="Times New Roman"/>
          <w:sz w:val="24"/>
          <w:szCs w:val="24"/>
        </w:rPr>
        <w:t xml:space="preserve">Million and Ksh </w:t>
      </w:r>
      <w:r w:rsidR="00F743E9">
        <w:rPr>
          <w:rFonts w:ascii="Times New Roman" w:hAnsi="Times New Roman" w:cs="Times New Roman"/>
          <w:b/>
          <w:sz w:val="24"/>
          <w:szCs w:val="24"/>
        </w:rPr>
        <w:t>2,070.</w:t>
      </w:r>
      <w:r w:rsidR="00F743E9" w:rsidRPr="00DE000A">
        <w:rPr>
          <w:rFonts w:ascii="Times New Roman" w:hAnsi="Times New Roman" w:cs="Times New Roman"/>
          <w:b/>
          <w:sz w:val="24"/>
          <w:szCs w:val="24"/>
        </w:rPr>
        <w:t>1</w:t>
      </w:r>
      <w:r w:rsidR="00F743E9">
        <w:rPr>
          <w:rFonts w:ascii="Times New Roman" w:hAnsi="Times New Roman" w:cs="Times New Roman"/>
          <w:b/>
          <w:sz w:val="24"/>
          <w:szCs w:val="24"/>
        </w:rPr>
        <w:t>4</w:t>
      </w:r>
      <w:r w:rsidR="00F743E9" w:rsidRPr="00491A2A">
        <w:rPr>
          <w:rFonts w:ascii="Times New Roman" w:hAnsi="Times New Roman" w:cs="Times New Roman"/>
          <w:sz w:val="24"/>
          <w:szCs w:val="24"/>
        </w:rPr>
        <w:t xml:space="preserve"> Million for FY 2019/20,</w:t>
      </w:r>
      <w:r w:rsidR="00F743E9" w:rsidRPr="00491A2A">
        <w:rPr>
          <w:rFonts w:ascii="Times New Roman" w:hAnsi="Times New Roman" w:cs="Times New Roman"/>
          <w:sz w:val="24"/>
          <w:szCs w:val="24"/>
        </w:rPr>
        <w:br/>
        <w:t>2020/2021 and 2021/2022 respectively, whereas development expenditure for the same period is</w:t>
      </w:r>
      <w:r w:rsidR="00F743E9">
        <w:rPr>
          <w:rFonts w:ascii="Times New Roman" w:hAnsi="Times New Roman" w:cs="Times New Roman"/>
          <w:sz w:val="24"/>
          <w:szCs w:val="24"/>
        </w:rPr>
        <w:t xml:space="preserve"> </w:t>
      </w:r>
      <w:r w:rsidR="00F743E9" w:rsidRPr="00C865E1">
        <w:rPr>
          <w:rFonts w:ascii="Times New Roman" w:hAnsi="Times New Roman" w:cs="Times New Roman"/>
          <w:b/>
          <w:bCs/>
          <w:sz w:val="24"/>
          <w:szCs w:val="24"/>
        </w:rPr>
        <w:t>Ksh</w:t>
      </w:r>
      <w:r w:rsidR="00F743E9">
        <w:rPr>
          <w:rFonts w:ascii="Times New Roman" w:hAnsi="Times New Roman" w:cs="Times New Roman"/>
          <w:b/>
          <w:bCs/>
          <w:sz w:val="24"/>
          <w:szCs w:val="24"/>
        </w:rPr>
        <w:t>385.25</w:t>
      </w:r>
      <w:r w:rsidR="00F743E9" w:rsidRPr="00C865E1">
        <w:rPr>
          <w:rFonts w:ascii="Times New Roman" w:hAnsi="Times New Roman" w:cs="Times New Roman"/>
          <w:b/>
          <w:bCs/>
          <w:sz w:val="24"/>
          <w:szCs w:val="24"/>
        </w:rPr>
        <w:t>Million</w:t>
      </w:r>
      <w:r w:rsidR="00F743E9">
        <w:rPr>
          <w:rFonts w:ascii="Times New Roman" w:hAnsi="Times New Roman" w:cs="Times New Roman"/>
          <w:bCs/>
          <w:sz w:val="24"/>
          <w:szCs w:val="24"/>
        </w:rPr>
        <w:t>,</w:t>
      </w:r>
      <w:r w:rsidR="00F743E9">
        <w:rPr>
          <w:rFonts w:ascii="Times New Roman" w:hAnsi="Times New Roman" w:cs="Times New Roman"/>
          <w:sz w:val="24"/>
          <w:szCs w:val="24"/>
        </w:rPr>
        <w:t>Ksh</w:t>
      </w:r>
      <w:r w:rsidR="00F743E9">
        <w:rPr>
          <w:rFonts w:ascii="Times New Roman" w:hAnsi="Times New Roman" w:cs="Times New Roman"/>
          <w:b/>
          <w:sz w:val="24"/>
          <w:szCs w:val="24"/>
        </w:rPr>
        <w:t>404.5</w:t>
      </w:r>
      <w:r w:rsidR="00F743E9" w:rsidRPr="00251BE9">
        <w:rPr>
          <w:rFonts w:ascii="Times New Roman" w:hAnsi="Times New Roman" w:cs="Times New Roman"/>
          <w:b/>
          <w:sz w:val="24"/>
          <w:szCs w:val="24"/>
        </w:rPr>
        <w:t>1Million</w:t>
      </w:r>
      <w:r w:rsidR="00F743E9">
        <w:rPr>
          <w:rFonts w:ascii="Times New Roman" w:hAnsi="Times New Roman" w:cs="Times New Roman"/>
          <w:sz w:val="24"/>
          <w:szCs w:val="24"/>
        </w:rPr>
        <w:t>,andKsh</w:t>
      </w:r>
      <w:r w:rsidR="00F743E9" w:rsidRPr="00251BE9">
        <w:rPr>
          <w:rFonts w:ascii="Times New Roman" w:hAnsi="Times New Roman" w:cs="Times New Roman"/>
          <w:b/>
          <w:sz w:val="24"/>
          <w:szCs w:val="24"/>
        </w:rPr>
        <w:t>424.74Million</w:t>
      </w:r>
    </w:p>
    <w:p w:rsidR="00635C04" w:rsidRPr="00F57137" w:rsidRDefault="00635C04" w:rsidP="00F57137">
      <w:pPr>
        <w:pStyle w:val="Heading3"/>
        <w:numPr>
          <w:ilvl w:val="2"/>
          <w:numId w:val="31"/>
        </w:numPr>
        <w:rPr>
          <w:rStyle w:val="Heading3Char"/>
          <w:rFonts w:ascii="Times New Roman" w:hAnsi="Times New Roman" w:cs="Times New Roman"/>
          <w:b/>
          <w:bCs/>
          <w:color w:val="auto"/>
          <w:sz w:val="24"/>
        </w:rPr>
      </w:pPr>
      <w:bookmarkStart w:id="88" w:name="_Toc507230967"/>
      <w:bookmarkStart w:id="89" w:name="_Toc2162836"/>
      <w:r w:rsidRPr="00F57137">
        <w:rPr>
          <w:rStyle w:val="Heading3Char"/>
          <w:rFonts w:ascii="Times New Roman" w:hAnsi="Times New Roman" w:cs="Times New Roman"/>
          <w:b/>
          <w:bCs/>
          <w:color w:val="auto"/>
          <w:sz w:val="24"/>
        </w:rPr>
        <w:t>Education</w:t>
      </w:r>
      <w:bookmarkEnd w:id="88"/>
      <w:bookmarkEnd w:id="89"/>
    </w:p>
    <w:p w:rsidR="00635C04" w:rsidRDefault="00F57137" w:rsidP="00635C04">
      <w:pPr>
        <w:spacing w:line="360" w:lineRule="auto"/>
        <w:jc w:val="both"/>
        <w:rPr>
          <w:rFonts w:ascii="Times New Roman" w:hAnsi="Times New Roman" w:cs="Times New Roman"/>
          <w:color w:val="000000"/>
          <w:sz w:val="24"/>
          <w:szCs w:val="24"/>
        </w:rPr>
      </w:pPr>
      <w:r w:rsidRPr="00C300F7">
        <w:rPr>
          <w:rFonts w:ascii="Times New Roman" w:hAnsi="Times New Roman" w:cs="Times New Roman"/>
          <w:b/>
          <w:bCs/>
          <w:color w:val="000000"/>
          <w:sz w:val="24"/>
          <w:szCs w:val="24"/>
        </w:rPr>
        <w:t>1</w:t>
      </w:r>
      <w:r w:rsidR="00C300F7">
        <w:rPr>
          <w:rFonts w:ascii="Times New Roman" w:hAnsi="Times New Roman" w:cs="Times New Roman"/>
          <w:b/>
          <w:bCs/>
          <w:color w:val="000000"/>
          <w:sz w:val="24"/>
          <w:szCs w:val="24"/>
        </w:rPr>
        <w:t>4</w:t>
      </w:r>
      <w:r w:rsidR="00736138">
        <w:rPr>
          <w:rFonts w:ascii="Times New Roman" w:hAnsi="Times New Roman" w:cs="Times New Roman"/>
          <w:b/>
          <w:bCs/>
          <w:color w:val="000000"/>
          <w:sz w:val="24"/>
          <w:szCs w:val="24"/>
        </w:rPr>
        <w:t>8</w:t>
      </w:r>
      <w:r w:rsidR="00635C04" w:rsidRPr="00C300F7">
        <w:rPr>
          <w:rFonts w:ascii="Times New Roman" w:hAnsi="Times New Roman" w:cs="Times New Roman"/>
          <w:color w:val="000000"/>
          <w:sz w:val="24"/>
          <w:szCs w:val="24"/>
        </w:rPr>
        <w:t>.</w:t>
      </w:r>
      <w:r w:rsidR="00635C04" w:rsidRPr="001331C9">
        <w:rPr>
          <w:rFonts w:ascii="Times New Roman" w:hAnsi="Times New Roman" w:cs="Times New Roman"/>
          <w:color w:val="000000"/>
          <w:sz w:val="28"/>
          <w:szCs w:val="28"/>
        </w:rPr>
        <w:t xml:space="preserve"> </w:t>
      </w:r>
      <w:r w:rsidR="00635C04" w:rsidRPr="00AC7864">
        <w:rPr>
          <w:rFonts w:ascii="Times New Roman" w:hAnsi="Times New Roman" w:cs="Times New Roman"/>
          <w:color w:val="000000"/>
          <w:sz w:val="24"/>
          <w:szCs w:val="24"/>
        </w:rPr>
        <w:t>The main objective of the sector is t</w:t>
      </w:r>
      <w:r w:rsidR="00635C04" w:rsidRPr="00AC7864">
        <w:rPr>
          <w:rFonts w:ascii="Times New Roman" w:hAnsi="Times New Roman"/>
          <w:sz w:val="24"/>
          <w:szCs w:val="24"/>
        </w:rPr>
        <w:t>o provide, promote and coordinate quality education and training through the integration of research, technology and innovation for rapid and sustainable socio-economic development in the county</w:t>
      </w:r>
      <w:r w:rsidR="00635C04" w:rsidRPr="00AC7864">
        <w:rPr>
          <w:rFonts w:ascii="Times New Roman" w:hAnsi="Times New Roman" w:cs="Times New Roman"/>
          <w:color w:val="000000"/>
          <w:sz w:val="24"/>
          <w:szCs w:val="24"/>
        </w:rPr>
        <w:t xml:space="preserve">. </w:t>
      </w:r>
    </w:p>
    <w:p w:rsidR="00C300F7" w:rsidRDefault="00F57137" w:rsidP="00635C04">
      <w:pPr>
        <w:spacing w:line="360" w:lineRule="auto"/>
        <w:jc w:val="both"/>
        <w:rPr>
          <w:rFonts w:ascii="Times New Roman" w:hAnsi="Times New Roman"/>
          <w:color w:val="000000"/>
          <w:sz w:val="24"/>
          <w:szCs w:val="24"/>
        </w:rPr>
      </w:pPr>
      <w:r>
        <w:rPr>
          <w:rFonts w:ascii="Times New Roman" w:hAnsi="Times New Roman" w:cs="Times New Roman"/>
          <w:b/>
          <w:bCs/>
          <w:color w:val="000000"/>
          <w:sz w:val="24"/>
          <w:szCs w:val="24"/>
        </w:rPr>
        <w:t>1</w:t>
      </w:r>
      <w:r w:rsidR="00C300F7">
        <w:rPr>
          <w:rFonts w:ascii="Times New Roman" w:hAnsi="Times New Roman" w:cs="Times New Roman"/>
          <w:b/>
          <w:bCs/>
          <w:color w:val="000000"/>
          <w:sz w:val="24"/>
          <w:szCs w:val="24"/>
        </w:rPr>
        <w:t>4</w:t>
      </w:r>
      <w:r w:rsidR="00736138">
        <w:rPr>
          <w:rFonts w:ascii="Times New Roman" w:hAnsi="Times New Roman" w:cs="Times New Roman"/>
          <w:b/>
          <w:bCs/>
          <w:color w:val="000000"/>
          <w:sz w:val="24"/>
          <w:szCs w:val="24"/>
        </w:rPr>
        <w:t>9</w:t>
      </w:r>
      <w:r w:rsidR="00635C04" w:rsidRPr="00AC7864">
        <w:rPr>
          <w:rFonts w:ascii="Times New Roman" w:hAnsi="Times New Roman" w:cs="Times New Roman"/>
          <w:b/>
          <w:bCs/>
          <w:color w:val="000000"/>
          <w:sz w:val="24"/>
          <w:szCs w:val="24"/>
        </w:rPr>
        <w:t>.</w:t>
      </w:r>
      <w:r w:rsidR="00635C04" w:rsidRPr="00AC7864">
        <w:rPr>
          <w:rFonts w:ascii="Times New Roman" w:hAnsi="Times New Roman"/>
          <w:color w:val="000000"/>
          <w:sz w:val="24"/>
          <w:szCs w:val="24"/>
        </w:rPr>
        <w:t xml:space="preserve"> To improve access to quality pre-primary education to all children in the county, the </w:t>
      </w:r>
      <w:r w:rsidR="00C300F7">
        <w:rPr>
          <w:rFonts w:ascii="Times New Roman" w:hAnsi="Times New Roman"/>
          <w:color w:val="000000"/>
          <w:sz w:val="24"/>
          <w:szCs w:val="24"/>
        </w:rPr>
        <w:t>C</w:t>
      </w:r>
      <w:r w:rsidR="00635C04">
        <w:rPr>
          <w:rFonts w:ascii="Times New Roman" w:hAnsi="Times New Roman"/>
          <w:color w:val="000000"/>
          <w:sz w:val="24"/>
          <w:szCs w:val="24"/>
        </w:rPr>
        <w:t xml:space="preserve">ounty </w:t>
      </w:r>
      <w:r w:rsidR="00C300F7">
        <w:rPr>
          <w:rFonts w:ascii="Times New Roman" w:hAnsi="Times New Roman"/>
          <w:color w:val="000000"/>
          <w:sz w:val="24"/>
          <w:szCs w:val="24"/>
        </w:rPr>
        <w:t xml:space="preserve">Government </w:t>
      </w:r>
      <w:r w:rsidR="00635C04" w:rsidRPr="00AC7864">
        <w:rPr>
          <w:rFonts w:ascii="Times New Roman" w:hAnsi="Times New Roman"/>
          <w:color w:val="000000"/>
          <w:sz w:val="24"/>
          <w:szCs w:val="24"/>
        </w:rPr>
        <w:t xml:space="preserve">will continue to establish more ECDE </w:t>
      </w:r>
      <w:r w:rsidR="00C300F7" w:rsidRPr="00AC7864">
        <w:rPr>
          <w:rFonts w:ascii="Times New Roman" w:hAnsi="Times New Roman"/>
          <w:color w:val="000000"/>
          <w:sz w:val="24"/>
          <w:szCs w:val="24"/>
        </w:rPr>
        <w:t>centers.</w:t>
      </w:r>
      <w:r w:rsidR="00C300F7">
        <w:rPr>
          <w:rFonts w:ascii="Times New Roman" w:hAnsi="Times New Roman"/>
          <w:color w:val="000000"/>
          <w:sz w:val="24"/>
          <w:szCs w:val="24"/>
        </w:rPr>
        <w:t xml:space="preserve"> The ECDE will be adequately staffed and equipped through the provision of </w:t>
      </w:r>
      <w:r w:rsidR="00CA0150">
        <w:rPr>
          <w:rFonts w:ascii="Times New Roman" w:hAnsi="Times New Roman"/>
          <w:color w:val="000000"/>
          <w:sz w:val="24"/>
          <w:szCs w:val="24"/>
        </w:rPr>
        <w:t>teaching</w:t>
      </w:r>
      <w:r w:rsidR="00C300F7">
        <w:rPr>
          <w:rFonts w:ascii="Times New Roman" w:hAnsi="Times New Roman"/>
          <w:color w:val="000000"/>
          <w:sz w:val="24"/>
          <w:szCs w:val="24"/>
        </w:rPr>
        <w:t>/learning materials as well</w:t>
      </w:r>
      <w:r w:rsidR="00CA0150">
        <w:rPr>
          <w:rFonts w:ascii="Times New Roman" w:hAnsi="Times New Roman"/>
          <w:color w:val="000000"/>
          <w:sz w:val="24"/>
          <w:szCs w:val="24"/>
        </w:rPr>
        <w:t xml:space="preserve"> </w:t>
      </w:r>
      <w:r w:rsidR="00C300F7">
        <w:rPr>
          <w:rFonts w:ascii="Times New Roman" w:hAnsi="Times New Roman"/>
          <w:color w:val="000000"/>
          <w:sz w:val="24"/>
          <w:szCs w:val="24"/>
        </w:rPr>
        <w:t>a</w:t>
      </w:r>
      <w:r w:rsidR="00CA0150">
        <w:rPr>
          <w:rFonts w:ascii="Times New Roman" w:hAnsi="Times New Roman"/>
          <w:color w:val="000000"/>
          <w:sz w:val="24"/>
          <w:szCs w:val="24"/>
        </w:rPr>
        <w:t>s</w:t>
      </w:r>
      <w:r w:rsidR="00C300F7">
        <w:rPr>
          <w:rFonts w:ascii="Times New Roman" w:hAnsi="Times New Roman"/>
          <w:color w:val="000000"/>
          <w:sz w:val="24"/>
          <w:szCs w:val="24"/>
        </w:rPr>
        <w:t xml:space="preserve"> arts and play </w:t>
      </w:r>
      <w:r w:rsidR="00CA0150">
        <w:rPr>
          <w:rFonts w:ascii="Times New Roman" w:hAnsi="Times New Roman"/>
          <w:color w:val="000000"/>
          <w:sz w:val="24"/>
          <w:szCs w:val="24"/>
        </w:rPr>
        <w:t>equipment. To enhance retention rates, the school feeding programme will be strengthened.</w:t>
      </w:r>
    </w:p>
    <w:p w:rsidR="002144AE" w:rsidRDefault="00CA0150" w:rsidP="00CA0150">
      <w:pPr>
        <w:spacing w:before="240" w:line="360" w:lineRule="auto"/>
        <w:jc w:val="both"/>
        <w:rPr>
          <w:rFonts w:ascii="Times New Roman" w:eastAsia="Times New Roman" w:hAnsi="Times New Roman" w:cs="Times New Roman"/>
          <w:sz w:val="24"/>
          <w:szCs w:val="24"/>
        </w:rPr>
      </w:pPr>
      <w:r w:rsidRPr="00CA0150">
        <w:rPr>
          <w:rFonts w:ascii="Times New Roman" w:hAnsi="Times New Roman"/>
          <w:b/>
          <w:color w:val="000000"/>
          <w:sz w:val="24"/>
          <w:szCs w:val="24"/>
        </w:rPr>
        <w:t>1</w:t>
      </w:r>
      <w:r w:rsidR="00736138">
        <w:rPr>
          <w:rFonts w:ascii="Times New Roman" w:hAnsi="Times New Roman"/>
          <w:b/>
          <w:color w:val="000000"/>
          <w:sz w:val="24"/>
          <w:szCs w:val="24"/>
        </w:rPr>
        <w:t>50</w:t>
      </w:r>
      <w:r w:rsidRPr="00CA0150">
        <w:rPr>
          <w:rFonts w:ascii="Times New Roman" w:hAnsi="Times New Roman"/>
          <w:b/>
          <w:color w:val="000000"/>
          <w:sz w:val="24"/>
          <w:szCs w:val="24"/>
        </w:rPr>
        <w:t>.</w:t>
      </w:r>
      <w:r w:rsidR="00C300F7" w:rsidRPr="00AC7864">
        <w:rPr>
          <w:rFonts w:ascii="Times New Roman" w:hAnsi="Times New Roman"/>
          <w:color w:val="000000"/>
          <w:sz w:val="24"/>
          <w:szCs w:val="24"/>
        </w:rPr>
        <w:t xml:space="preserve"> </w:t>
      </w:r>
      <w:r w:rsidR="00635C04" w:rsidRPr="00AC7864">
        <w:rPr>
          <w:rFonts w:ascii="Times New Roman" w:hAnsi="Times New Roman" w:cs="Times New Roman"/>
          <w:sz w:val="24"/>
          <w:szCs w:val="24"/>
        </w:rPr>
        <w:t xml:space="preserve">In order to </w:t>
      </w:r>
      <w:r w:rsidR="00635C04" w:rsidRPr="00AC7864">
        <w:rPr>
          <w:rFonts w:ascii="Times New Roman" w:hAnsi="Times New Roman"/>
          <w:color w:val="000000"/>
          <w:sz w:val="24"/>
          <w:szCs w:val="24"/>
        </w:rPr>
        <w:t xml:space="preserve">empower the youth in technical, vocational and entrepreneurship knowledge and skills, the </w:t>
      </w:r>
      <w:r>
        <w:rPr>
          <w:rFonts w:ascii="Times New Roman" w:hAnsi="Times New Roman"/>
          <w:color w:val="000000"/>
          <w:sz w:val="24"/>
          <w:szCs w:val="24"/>
        </w:rPr>
        <w:t>C</w:t>
      </w:r>
      <w:r w:rsidR="00635C04" w:rsidRPr="00AC7864">
        <w:rPr>
          <w:rFonts w:ascii="Times New Roman" w:hAnsi="Times New Roman"/>
          <w:color w:val="000000"/>
          <w:sz w:val="24"/>
          <w:szCs w:val="24"/>
        </w:rPr>
        <w:t>ounty</w:t>
      </w:r>
      <w:r>
        <w:rPr>
          <w:rFonts w:ascii="Times New Roman" w:hAnsi="Times New Roman"/>
          <w:color w:val="000000"/>
          <w:sz w:val="24"/>
          <w:szCs w:val="24"/>
        </w:rPr>
        <w:t xml:space="preserve"> Government</w:t>
      </w:r>
      <w:r w:rsidR="00635C04" w:rsidRPr="00AC7864">
        <w:rPr>
          <w:rFonts w:ascii="Times New Roman" w:hAnsi="Times New Roman"/>
          <w:color w:val="000000"/>
          <w:sz w:val="24"/>
          <w:szCs w:val="24"/>
        </w:rPr>
        <w:t xml:space="preserve"> will</w:t>
      </w:r>
      <w:r>
        <w:rPr>
          <w:rFonts w:ascii="Times New Roman" w:hAnsi="Times New Roman"/>
          <w:color w:val="000000"/>
          <w:sz w:val="24"/>
          <w:szCs w:val="24"/>
        </w:rPr>
        <w:t xml:space="preserve"> continue</w:t>
      </w:r>
      <w:r w:rsidR="00635C04" w:rsidRPr="00AC7864">
        <w:rPr>
          <w:rFonts w:ascii="Times New Roman" w:hAnsi="Times New Roman"/>
          <w:color w:val="000000"/>
          <w:sz w:val="24"/>
          <w:szCs w:val="24"/>
        </w:rPr>
        <w:t xml:space="preserve"> rehabilitat</w:t>
      </w:r>
      <w:r>
        <w:rPr>
          <w:rFonts w:ascii="Times New Roman" w:hAnsi="Times New Roman"/>
          <w:color w:val="000000"/>
          <w:sz w:val="24"/>
          <w:szCs w:val="24"/>
        </w:rPr>
        <w:t>ing the existing</w:t>
      </w:r>
      <w:r w:rsidR="00635C04" w:rsidRPr="00AC7864">
        <w:rPr>
          <w:rFonts w:ascii="Times New Roman" w:hAnsi="Times New Roman"/>
          <w:color w:val="000000"/>
          <w:sz w:val="24"/>
          <w:szCs w:val="24"/>
        </w:rPr>
        <w:t xml:space="preserve"> </w:t>
      </w:r>
      <w:r w:rsidR="00C300F7">
        <w:rPr>
          <w:rFonts w:ascii="Times New Roman" w:hAnsi="Times New Roman"/>
          <w:color w:val="000000"/>
          <w:sz w:val="24"/>
          <w:szCs w:val="24"/>
        </w:rPr>
        <w:t>vocational training centres (VTCs)</w:t>
      </w:r>
      <w:r>
        <w:rPr>
          <w:rFonts w:ascii="Times New Roman" w:hAnsi="Times New Roman"/>
          <w:color w:val="000000"/>
          <w:sz w:val="24"/>
          <w:szCs w:val="24"/>
        </w:rPr>
        <w:t xml:space="preserve"> and construct more.</w:t>
      </w:r>
      <w:r w:rsidR="00635C04" w:rsidRPr="00AC7864">
        <w:rPr>
          <w:rFonts w:ascii="Times New Roman" w:hAnsi="Times New Roman"/>
          <w:color w:val="000000"/>
          <w:sz w:val="24"/>
          <w:szCs w:val="24"/>
        </w:rPr>
        <w:t xml:space="preserve"> </w:t>
      </w:r>
      <w:r>
        <w:rPr>
          <w:rFonts w:ascii="Times New Roman" w:eastAsia="Times New Roman" w:hAnsi="Times New Roman" w:cs="Times New Roman"/>
          <w:sz w:val="24"/>
          <w:szCs w:val="24"/>
        </w:rPr>
        <w:t>The facilities will be improved t</w:t>
      </w:r>
      <w:r w:rsidR="002144AE">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rough adequate </w:t>
      </w:r>
      <w:r w:rsidR="002144AE">
        <w:rPr>
          <w:rFonts w:ascii="Times New Roman" w:eastAsia="Times New Roman" w:hAnsi="Times New Roman" w:cs="Times New Roman"/>
          <w:sz w:val="24"/>
          <w:szCs w:val="24"/>
        </w:rPr>
        <w:t>staffing, provision</w:t>
      </w:r>
      <w:r>
        <w:rPr>
          <w:rFonts w:ascii="Times New Roman" w:eastAsia="Times New Roman" w:hAnsi="Times New Roman" w:cs="Times New Roman"/>
          <w:sz w:val="24"/>
          <w:szCs w:val="24"/>
        </w:rPr>
        <w:t xml:space="preserve"> of</w:t>
      </w:r>
      <w:r w:rsidRPr="00344636">
        <w:rPr>
          <w:rFonts w:ascii="Times New Roman" w:eastAsia="Times New Roman" w:hAnsi="Times New Roman" w:cs="Times New Roman"/>
          <w:sz w:val="24"/>
          <w:szCs w:val="24"/>
        </w:rPr>
        <w:t xml:space="preserve"> tools and equipment</w:t>
      </w:r>
      <w:r w:rsidR="002144AE" w:rsidRPr="00344636">
        <w:rPr>
          <w:rFonts w:ascii="Times New Roman" w:eastAsia="Times New Roman" w:hAnsi="Times New Roman" w:cs="Times New Roman"/>
          <w:sz w:val="24"/>
          <w:szCs w:val="24"/>
        </w:rPr>
        <w:t xml:space="preserve">, </w:t>
      </w:r>
      <w:r w:rsidR="002144AE">
        <w:rPr>
          <w:rFonts w:ascii="Times New Roman" w:eastAsia="Times New Roman" w:hAnsi="Times New Roman" w:cs="Times New Roman"/>
          <w:sz w:val="24"/>
          <w:szCs w:val="24"/>
        </w:rPr>
        <w:t>perimeter</w:t>
      </w:r>
      <w:r>
        <w:rPr>
          <w:rFonts w:ascii="Times New Roman" w:eastAsia="Times New Roman" w:hAnsi="Times New Roman" w:cs="Times New Roman"/>
          <w:sz w:val="24"/>
          <w:szCs w:val="24"/>
        </w:rPr>
        <w:t xml:space="preserve"> wall fencing and </w:t>
      </w:r>
      <w:r w:rsidRPr="00344636">
        <w:rPr>
          <w:rFonts w:ascii="Times New Roman" w:eastAsia="Times New Roman" w:hAnsi="Times New Roman" w:cs="Times New Roman"/>
          <w:sz w:val="24"/>
          <w:szCs w:val="24"/>
        </w:rPr>
        <w:t xml:space="preserve">establishment of relevant courses. </w:t>
      </w:r>
    </w:p>
    <w:p w:rsidR="002144AE" w:rsidRDefault="00CA0150" w:rsidP="00CA0150">
      <w:pPr>
        <w:spacing w:before="240" w:line="360" w:lineRule="auto"/>
        <w:jc w:val="both"/>
        <w:rPr>
          <w:rFonts w:ascii="Times New Roman" w:eastAsia="Times New Roman" w:hAnsi="Times New Roman" w:cs="Times New Roman"/>
          <w:sz w:val="24"/>
          <w:szCs w:val="24"/>
        </w:rPr>
      </w:pPr>
      <w:r w:rsidRPr="002144AE">
        <w:rPr>
          <w:rFonts w:ascii="Times New Roman" w:eastAsia="Times New Roman" w:hAnsi="Times New Roman" w:cs="Times New Roman"/>
          <w:b/>
          <w:sz w:val="24"/>
          <w:szCs w:val="24"/>
        </w:rPr>
        <w:t>1</w:t>
      </w:r>
      <w:r w:rsidR="00736138">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The bursary/</w:t>
      </w:r>
      <w:r w:rsidR="002144AE">
        <w:rPr>
          <w:rFonts w:ascii="Times New Roman" w:eastAsia="Times New Roman" w:hAnsi="Times New Roman" w:cs="Times New Roman"/>
          <w:sz w:val="24"/>
          <w:szCs w:val="24"/>
        </w:rPr>
        <w:t>scholarship programme</w:t>
      </w:r>
      <w:r>
        <w:rPr>
          <w:rFonts w:ascii="Times New Roman" w:eastAsia="Times New Roman" w:hAnsi="Times New Roman" w:cs="Times New Roman"/>
          <w:sz w:val="24"/>
          <w:szCs w:val="24"/>
        </w:rPr>
        <w:t xml:space="preserve"> will continue</w:t>
      </w:r>
      <w:r w:rsidR="002144AE">
        <w:rPr>
          <w:rFonts w:ascii="Times New Roman" w:eastAsia="Times New Roman" w:hAnsi="Times New Roman" w:cs="Times New Roman"/>
          <w:sz w:val="24"/>
          <w:szCs w:val="24"/>
        </w:rPr>
        <w:t xml:space="preserve"> to assist bright students from needy families and to also improve on education standards in the county by increasing transition rates from primary to secondary education and from secondary to tertiary/university education. </w:t>
      </w:r>
    </w:p>
    <w:p w:rsidR="00F743E9" w:rsidRDefault="00F57137" w:rsidP="00F743E9">
      <w:pPr>
        <w:spacing w:line="360" w:lineRule="auto"/>
        <w:jc w:val="both"/>
        <w:rPr>
          <w:rFonts w:ascii="Times New Roman" w:eastAsia="Times New Roman" w:hAnsi="Times New Roman" w:cs="Times New Roman"/>
          <w:sz w:val="24"/>
          <w:szCs w:val="24"/>
        </w:rPr>
      </w:pPr>
      <w:r w:rsidRPr="00C300F7">
        <w:rPr>
          <w:rFonts w:ascii="Times New Roman" w:hAnsi="Times New Roman" w:cs="Times New Roman"/>
          <w:b/>
          <w:bCs/>
          <w:color w:val="000000"/>
          <w:sz w:val="24"/>
          <w:szCs w:val="24"/>
        </w:rPr>
        <w:t>1</w:t>
      </w:r>
      <w:r w:rsidR="00736138">
        <w:rPr>
          <w:rFonts w:ascii="Times New Roman" w:hAnsi="Times New Roman" w:cs="Times New Roman"/>
          <w:b/>
          <w:bCs/>
          <w:color w:val="000000"/>
          <w:sz w:val="24"/>
          <w:szCs w:val="24"/>
        </w:rPr>
        <w:t>52</w:t>
      </w:r>
      <w:r w:rsidR="00635C04" w:rsidRPr="00C300F7">
        <w:rPr>
          <w:rFonts w:ascii="Times New Roman" w:hAnsi="Times New Roman" w:cs="Times New Roman"/>
          <w:b/>
          <w:bCs/>
          <w:color w:val="000000"/>
          <w:sz w:val="24"/>
          <w:szCs w:val="24"/>
        </w:rPr>
        <w:t>.</w:t>
      </w:r>
      <w:r w:rsidR="00635C04" w:rsidRPr="001331C9">
        <w:rPr>
          <w:rFonts w:ascii="Times New Roman" w:hAnsi="Times New Roman" w:cs="Times New Roman"/>
          <w:b/>
          <w:bCs/>
          <w:color w:val="000000"/>
          <w:sz w:val="28"/>
          <w:szCs w:val="28"/>
        </w:rPr>
        <w:t xml:space="preserve"> </w:t>
      </w:r>
      <w:r w:rsidR="00F743E9" w:rsidRPr="00A709D4">
        <w:rPr>
          <w:rFonts w:ascii="Times New Roman" w:eastAsia="Times New Roman" w:hAnsi="Times New Roman" w:cs="Times New Roman"/>
          <w:sz w:val="24"/>
          <w:szCs w:val="24"/>
        </w:rPr>
        <w:t xml:space="preserve">To undertake these </w:t>
      </w:r>
      <w:r w:rsidR="00F743E9">
        <w:rPr>
          <w:rFonts w:ascii="Times New Roman" w:eastAsia="Times New Roman" w:hAnsi="Times New Roman" w:cs="Times New Roman"/>
          <w:sz w:val="24"/>
          <w:szCs w:val="24"/>
        </w:rPr>
        <w:t>p</w:t>
      </w:r>
      <w:r w:rsidR="00F743E9" w:rsidRPr="00A709D4">
        <w:rPr>
          <w:rFonts w:ascii="Times New Roman" w:eastAsia="Times New Roman" w:hAnsi="Times New Roman" w:cs="Times New Roman"/>
          <w:sz w:val="24"/>
          <w:szCs w:val="24"/>
        </w:rPr>
        <w:t xml:space="preserve">rogrammes, the sector will require </w:t>
      </w:r>
      <w:r w:rsidR="00F743E9" w:rsidRPr="00952047">
        <w:rPr>
          <w:rFonts w:ascii="Times New Roman" w:eastAsia="Times New Roman" w:hAnsi="Times New Roman" w:cs="Times New Roman"/>
          <w:b/>
          <w:bCs/>
          <w:sz w:val="24"/>
          <w:szCs w:val="24"/>
        </w:rPr>
        <w:t>Kshs</w:t>
      </w:r>
      <w:r w:rsidR="00F743E9">
        <w:rPr>
          <w:rFonts w:ascii="Times New Roman" w:eastAsia="Times New Roman" w:hAnsi="Times New Roman" w:cs="Times New Roman"/>
          <w:b/>
          <w:bCs/>
          <w:sz w:val="28"/>
          <w:szCs w:val="28"/>
        </w:rPr>
        <w:t>.</w:t>
      </w:r>
      <w:r w:rsidR="00F743E9">
        <w:rPr>
          <w:rFonts w:ascii="Times New Roman" w:eastAsia="Times New Roman" w:hAnsi="Times New Roman" w:cs="Times New Roman"/>
          <w:b/>
          <w:bCs/>
          <w:sz w:val="24"/>
          <w:szCs w:val="24"/>
        </w:rPr>
        <w:t>1, 4</w:t>
      </w:r>
      <w:r w:rsidR="00970D8C">
        <w:rPr>
          <w:rFonts w:ascii="Times New Roman" w:eastAsia="Times New Roman" w:hAnsi="Times New Roman" w:cs="Times New Roman"/>
          <w:b/>
          <w:bCs/>
          <w:sz w:val="24"/>
          <w:szCs w:val="24"/>
        </w:rPr>
        <w:t>2</w:t>
      </w:r>
      <w:r w:rsidR="00410436">
        <w:rPr>
          <w:rFonts w:ascii="Times New Roman" w:eastAsia="Times New Roman" w:hAnsi="Times New Roman" w:cs="Times New Roman"/>
          <w:b/>
          <w:bCs/>
          <w:sz w:val="24"/>
          <w:szCs w:val="24"/>
        </w:rPr>
        <w:t>0</w:t>
      </w:r>
      <w:r w:rsidR="00F743E9">
        <w:rPr>
          <w:rFonts w:ascii="Times New Roman" w:eastAsia="Times New Roman" w:hAnsi="Times New Roman" w:cs="Times New Roman"/>
          <w:b/>
          <w:bCs/>
          <w:sz w:val="24"/>
          <w:szCs w:val="24"/>
        </w:rPr>
        <w:t>.</w:t>
      </w:r>
      <w:r w:rsidR="00410436">
        <w:rPr>
          <w:rFonts w:ascii="Times New Roman" w:eastAsia="Times New Roman" w:hAnsi="Times New Roman" w:cs="Times New Roman"/>
          <w:b/>
          <w:bCs/>
          <w:sz w:val="24"/>
          <w:szCs w:val="24"/>
        </w:rPr>
        <w:t>54</w:t>
      </w:r>
      <w:r w:rsidR="00F743E9">
        <w:rPr>
          <w:rFonts w:ascii="Times New Roman" w:eastAsia="Times New Roman" w:hAnsi="Times New Roman" w:cs="Times New Roman"/>
          <w:b/>
          <w:bCs/>
          <w:sz w:val="24"/>
          <w:szCs w:val="24"/>
        </w:rPr>
        <w:t>0</w:t>
      </w:r>
      <w:r w:rsidR="00F743E9" w:rsidRPr="00952047">
        <w:rPr>
          <w:rFonts w:ascii="Times New Roman" w:eastAsia="Times New Roman" w:hAnsi="Times New Roman" w:cs="Times New Roman"/>
          <w:b/>
          <w:bCs/>
          <w:sz w:val="24"/>
          <w:szCs w:val="24"/>
        </w:rPr>
        <w:t>Million</w:t>
      </w:r>
      <w:r w:rsidR="00F743E9">
        <w:rPr>
          <w:rFonts w:ascii="Times New Roman" w:eastAsia="Times New Roman" w:hAnsi="Times New Roman" w:cs="Times New Roman"/>
          <w:b/>
          <w:bCs/>
          <w:sz w:val="28"/>
          <w:szCs w:val="28"/>
        </w:rPr>
        <w:t xml:space="preserve"> </w:t>
      </w:r>
      <w:r w:rsidR="00F743E9">
        <w:rPr>
          <w:rFonts w:ascii="Times New Roman" w:eastAsia="Times New Roman" w:hAnsi="Times New Roman" w:cs="Times New Roman"/>
          <w:sz w:val="24"/>
          <w:szCs w:val="24"/>
        </w:rPr>
        <w:t>in the financial year 2019/20</w:t>
      </w:r>
      <w:r w:rsidR="00F743E9" w:rsidRPr="001072D7">
        <w:rPr>
          <w:rFonts w:ascii="Times New Roman" w:eastAsia="Times New Roman" w:hAnsi="Times New Roman" w:cs="Times New Roman"/>
          <w:sz w:val="24"/>
          <w:szCs w:val="24"/>
        </w:rPr>
        <w:t xml:space="preserve">. </w:t>
      </w:r>
      <w:r w:rsidR="00970D8C" w:rsidRPr="00952047">
        <w:rPr>
          <w:rFonts w:ascii="Times New Roman" w:eastAsia="Times New Roman" w:hAnsi="Times New Roman" w:cs="Times New Roman"/>
          <w:sz w:val="24"/>
          <w:szCs w:val="24"/>
        </w:rPr>
        <w:t>Ksh</w:t>
      </w:r>
      <w:r w:rsidR="00970D8C">
        <w:rPr>
          <w:rFonts w:ascii="Times New Roman" w:eastAsia="Times New Roman" w:hAnsi="Times New Roman" w:cs="Times New Roman"/>
          <w:sz w:val="24"/>
          <w:szCs w:val="24"/>
        </w:rPr>
        <w:t xml:space="preserve"> </w:t>
      </w:r>
      <w:r w:rsidR="00970D8C">
        <w:rPr>
          <w:rFonts w:ascii="Times New Roman" w:eastAsia="Times New Roman" w:hAnsi="Times New Roman" w:cs="Times New Roman"/>
          <w:b/>
          <w:bCs/>
          <w:sz w:val="24"/>
          <w:szCs w:val="24"/>
        </w:rPr>
        <w:t>885</w:t>
      </w:r>
      <w:r w:rsidR="00F743E9">
        <w:rPr>
          <w:rFonts w:ascii="Times New Roman" w:eastAsia="Times New Roman" w:hAnsi="Times New Roman" w:cs="Times New Roman"/>
          <w:b/>
          <w:bCs/>
          <w:sz w:val="24"/>
          <w:szCs w:val="24"/>
        </w:rPr>
        <w:t>.</w:t>
      </w:r>
      <w:r w:rsidR="00970D8C">
        <w:rPr>
          <w:rFonts w:ascii="Times New Roman" w:eastAsia="Times New Roman" w:hAnsi="Times New Roman" w:cs="Times New Roman"/>
          <w:b/>
          <w:bCs/>
          <w:sz w:val="24"/>
          <w:szCs w:val="24"/>
        </w:rPr>
        <w:t>04</w:t>
      </w:r>
      <w:r w:rsidR="00F743E9" w:rsidRPr="00952047">
        <w:rPr>
          <w:rFonts w:ascii="Times New Roman" w:eastAsia="Times New Roman" w:hAnsi="Times New Roman" w:cs="Times New Roman"/>
          <w:b/>
          <w:bCs/>
          <w:sz w:val="24"/>
          <w:szCs w:val="24"/>
        </w:rPr>
        <w:t xml:space="preserve">million </w:t>
      </w:r>
      <w:r w:rsidR="00F743E9" w:rsidRPr="00952047">
        <w:rPr>
          <w:rFonts w:ascii="Times New Roman" w:eastAsia="Times New Roman" w:hAnsi="Times New Roman" w:cs="Times New Roman"/>
          <w:bCs/>
          <w:sz w:val="24"/>
          <w:szCs w:val="24"/>
        </w:rPr>
        <w:t>will</w:t>
      </w:r>
      <w:r w:rsidR="00F743E9" w:rsidRPr="00952047">
        <w:rPr>
          <w:rFonts w:ascii="Times New Roman" w:eastAsia="Times New Roman" w:hAnsi="Times New Roman" w:cs="Times New Roman"/>
          <w:sz w:val="24"/>
          <w:szCs w:val="24"/>
        </w:rPr>
        <w:t xml:space="preserve"> </w:t>
      </w:r>
      <w:r w:rsidR="00F743E9" w:rsidRPr="001072D7">
        <w:rPr>
          <w:rFonts w:ascii="Times New Roman" w:eastAsia="Times New Roman" w:hAnsi="Times New Roman" w:cs="Times New Roman"/>
          <w:sz w:val="24"/>
          <w:szCs w:val="24"/>
        </w:rPr>
        <w:t xml:space="preserve">be for recurrent purposes and </w:t>
      </w:r>
      <w:r w:rsidR="00F743E9" w:rsidRPr="00952047">
        <w:rPr>
          <w:rFonts w:ascii="Times New Roman" w:eastAsia="Times New Roman" w:hAnsi="Times New Roman" w:cs="Times New Roman"/>
          <w:b/>
          <w:bCs/>
          <w:sz w:val="24"/>
          <w:szCs w:val="24"/>
        </w:rPr>
        <w:t>Kshs.</w:t>
      </w:r>
      <w:r w:rsidR="00F743E9">
        <w:rPr>
          <w:rFonts w:ascii="Times New Roman" w:eastAsia="Times New Roman" w:hAnsi="Times New Roman" w:cs="Times New Roman"/>
          <w:b/>
          <w:bCs/>
          <w:sz w:val="24"/>
          <w:szCs w:val="24"/>
        </w:rPr>
        <w:t>535.50</w:t>
      </w:r>
      <w:r w:rsidR="00F743E9" w:rsidRPr="00952047">
        <w:rPr>
          <w:rFonts w:ascii="Times New Roman" w:eastAsia="Times New Roman" w:hAnsi="Times New Roman" w:cs="Times New Roman"/>
          <w:b/>
          <w:bCs/>
          <w:sz w:val="24"/>
          <w:szCs w:val="24"/>
        </w:rPr>
        <w:t xml:space="preserve"> Million</w:t>
      </w:r>
      <w:r w:rsidR="00F743E9">
        <w:rPr>
          <w:rFonts w:ascii="Times New Roman" w:eastAsia="Times New Roman" w:hAnsi="Times New Roman" w:cs="Times New Roman"/>
          <w:b/>
          <w:bCs/>
          <w:sz w:val="28"/>
          <w:szCs w:val="28"/>
        </w:rPr>
        <w:t xml:space="preserve"> </w:t>
      </w:r>
      <w:r w:rsidR="00F743E9" w:rsidRPr="001072D7">
        <w:rPr>
          <w:rFonts w:ascii="Times New Roman" w:eastAsia="Times New Roman" w:hAnsi="Times New Roman" w:cs="Times New Roman"/>
          <w:sz w:val="24"/>
          <w:szCs w:val="24"/>
        </w:rPr>
        <w:t>will be for development expenditure.</w:t>
      </w:r>
    </w:p>
    <w:p w:rsidR="00635C04" w:rsidRPr="00F57137" w:rsidRDefault="00635C04" w:rsidP="00F57137">
      <w:pPr>
        <w:pStyle w:val="Heading3"/>
        <w:numPr>
          <w:ilvl w:val="2"/>
          <w:numId w:val="31"/>
        </w:numPr>
        <w:rPr>
          <w:rFonts w:ascii="Times New Roman" w:hAnsi="Times New Roman" w:cs="Times New Roman"/>
          <w:color w:val="auto"/>
          <w:sz w:val="24"/>
        </w:rPr>
      </w:pPr>
      <w:bookmarkStart w:id="90" w:name="_Toc507230973"/>
      <w:bookmarkStart w:id="91" w:name="_Toc2162837"/>
      <w:r w:rsidRPr="00F57137">
        <w:rPr>
          <w:rFonts w:ascii="Times New Roman" w:hAnsi="Times New Roman" w:cs="Times New Roman"/>
          <w:color w:val="auto"/>
          <w:sz w:val="24"/>
        </w:rPr>
        <w:t>Public Administration and International Relations Sector (PAIR)</w:t>
      </w:r>
      <w:bookmarkEnd w:id="90"/>
      <w:bookmarkEnd w:id="91"/>
    </w:p>
    <w:p w:rsidR="00635C04" w:rsidRPr="00980E15" w:rsidRDefault="00F57137" w:rsidP="002144AE">
      <w:pPr>
        <w:spacing w:line="360" w:lineRule="auto"/>
        <w:jc w:val="both"/>
        <w:rPr>
          <w:rFonts w:ascii="Times New Roman" w:hAnsi="Times New Roman" w:cs="Times New Roman"/>
          <w:sz w:val="24"/>
          <w:szCs w:val="24"/>
        </w:rPr>
      </w:pPr>
      <w:r w:rsidRPr="002144AE">
        <w:rPr>
          <w:rFonts w:ascii="Times New Roman" w:hAnsi="Times New Roman" w:cs="Times New Roman"/>
          <w:b/>
          <w:bCs/>
          <w:color w:val="000000"/>
          <w:sz w:val="24"/>
          <w:szCs w:val="24"/>
        </w:rPr>
        <w:t>1</w:t>
      </w:r>
      <w:r w:rsidR="00736138">
        <w:rPr>
          <w:rFonts w:ascii="Times New Roman" w:hAnsi="Times New Roman" w:cs="Times New Roman"/>
          <w:b/>
          <w:bCs/>
          <w:color w:val="000000"/>
          <w:sz w:val="24"/>
          <w:szCs w:val="24"/>
        </w:rPr>
        <w:t>53</w:t>
      </w:r>
      <w:r w:rsidR="00635C04" w:rsidRPr="001331C9">
        <w:rPr>
          <w:rFonts w:ascii="Times New Roman" w:hAnsi="Times New Roman" w:cs="Times New Roman"/>
          <w:b/>
          <w:bCs/>
          <w:color w:val="000000"/>
          <w:sz w:val="28"/>
          <w:szCs w:val="28"/>
        </w:rPr>
        <w:t xml:space="preserve">. </w:t>
      </w:r>
      <w:r w:rsidR="00635C04">
        <w:rPr>
          <w:rFonts w:ascii="Times New Roman" w:hAnsi="Times New Roman" w:cs="Times New Roman"/>
          <w:sz w:val="24"/>
          <w:szCs w:val="24"/>
        </w:rPr>
        <w:t xml:space="preserve">The sector is comprised </w:t>
      </w:r>
      <w:r w:rsidR="00635C04" w:rsidRPr="00FE47DF">
        <w:rPr>
          <w:rFonts w:ascii="Times New Roman" w:hAnsi="Times New Roman" w:cs="Times New Roman"/>
          <w:sz w:val="24"/>
          <w:szCs w:val="24"/>
        </w:rPr>
        <w:t>of; County Executive Services, Public Service and Administration, Finance and Economic planning (County Treasur</w:t>
      </w:r>
      <w:r w:rsidR="00635C04">
        <w:rPr>
          <w:rFonts w:ascii="Times New Roman" w:hAnsi="Times New Roman" w:cs="Times New Roman"/>
          <w:sz w:val="24"/>
          <w:szCs w:val="24"/>
        </w:rPr>
        <w:t xml:space="preserve">y), County Public Service Board </w:t>
      </w:r>
      <w:r w:rsidR="00635C04" w:rsidRPr="00FE47DF">
        <w:rPr>
          <w:rFonts w:ascii="Times New Roman" w:hAnsi="Times New Roman" w:cs="Times New Roman"/>
          <w:sz w:val="24"/>
          <w:szCs w:val="24"/>
        </w:rPr>
        <w:t>and the</w:t>
      </w:r>
      <w:r w:rsidR="00635C04" w:rsidRPr="00FE47DF">
        <w:rPr>
          <w:rFonts w:ascii="Times New Roman" w:hAnsi="Times New Roman" w:cs="Times New Roman"/>
        </w:rPr>
        <w:br/>
      </w:r>
      <w:r w:rsidR="00635C04" w:rsidRPr="00FE47DF">
        <w:rPr>
          <w:rFonts w:ascii="Times New Roman" w:hAnsi="Times New Roman" w:cs="Times New Roman"/>
          <w:sz w:val="24"/>
          <w:szCs w:val="24"/>
        </w:rPr>
        <w:t>County Assembly</w:t>
      </w:r>
      <w:r w:rsidR="00635C04">
        <w:rPr>
          <w:rFonts w:ascii="Times New Roman" w:hAnsi="Times New Roman" w:cs="Times New Roman"/>
          <w:sz w:val="24"/>
          <w:szCs w:val="24"/>
        </w:rPr>
        <w:t>.</w:t>
      </w:r>
    </w:p>
    <w:p w:rsidR="00635C04" w:rsidRPr="001A37ED" w:rsidRDefault="00635C04" w:rsidP="00635C04">
      <w:pPr>
        <w:spacing w:line="360" w:lineRule="auto"/>
        <w:jc w:val="both"/>
        <w:rPr>
          <w:rFonts w:ascii="Times New Roman" w:hAnsi="Times New Roman"/>
          <w:color w:val="000000" w:themeColor="text1"/>
          <w:sz w:val="32"/>
          <w:szCs w:val="24"/>
        </w:rPr>
      </w:pPr>
      <w:r w:rsidRPr="00F57137">
        <w:rPr>
          <w:rFonts w:ascii="Times New Roman" w:hAnsi="Times New Roman" w:cs="Times New Roman"/>
          <w:b/>
          <w:bCs/>
          <w:sz w:val="24"/>
          <w:szCs w:val="28"/>
        </w:rPr>
        <w:t>1</w:t>
      </w:r>
      <w:r w:rsidR="00736138">
        <w:rPr>
          <w:rFonts w:ascii="Times New Roman" w:hAnsi="Times New Roman" w:cs="Times New Roman"/>
          <w:b/>
          <w:bCs/>
          <w:sz w:val="24"/>
          <w:szCs w:val="28"/>
        </w:rPr>
        <w:t>54</w:t>
      </w:r>
      <w:r w:rsidRPr="00FE47DF">
        <w:rPr>
          <w:rFonts w:ascii="Times New Roman" w:hAnsi="Times New Roman" w:cs="Times New Roman"/>
          <w:bCs/>
          <w:sz w:val="24"/>
          <w:szCs w:val="28"/>
        </w:rPr>
        <w:t xml:space="preserve">. </w:t>
      </w:r>
      <w:r w:rsidRPr="00AD6271">
        <w:rPr>
          <w:rFonts w:ascii="Times New Roman" w:hAnsi="Times New Roman" w:cs="Times New Roman"/>
          <w:bCs/>
          <w:sz w:val="24"/>
          <w:szCs w:val="24"/>
        </w:rPr>
        <w:t xml:space="preserve">The main objective of this sector is </w:t>
      </w:r>
      <w:r w:rsidRPr="00AD6271">
        <w:rPr>
          <w:rFonts w:ascii="Times New Roman" w:hAnsi="Times New Roman"/>
          <w:color w:val="000000" w:themeColor="text1"/>
          <w:sz w:val="24"/>
          <w:szCs w:val="24"/>
        </w:rPr>
        <w:t>to promote an equitable, all-inclusive and democratic society through establishment of effective governance structures and systems for achievement of rapid socio-economic and political transformation in the county.</w:t>
      </w:r>
      <w:r w:rsidRPr="001A37ED">
        <w:rPr>
          <w:rFonts w:ascii="Times New Roman" w:eastAsia="Arial Unicode MS" w:hAnsi="Times New Roman"/>
          <w:bCs/>
        </w:rPr>
        <w:t xml:space="preserve"> </w:t>
      </w:r>
      <w:r w:rsidR="002144AE">
        <w:rPr>
          <w:rFonts w:ascii="Times New Roman" w:eastAsia="Arial Unicode MS" w:hAnsi="Times New Roman"/>
          <w:bCs/>
          <w:sz w:val="24"/>
        </w:rPr>
        <w:t xml:space="preserve">The priorities under this sector include the construction of ward offices in </w:t>
      </w:r>
      <w:r w:rsidR="00591E74">
        <w:rPr>
          <w:rFonts w:ascii="Times New Roman" w:eastAsia="Arial Unicode MS" w:hAnsi="Times New Roman"/>
          <w:bCs/>
          <w:sz w:val="24"/>
        </w:rPr>
        <w:t>Ramisi, construction of Bus Park in Kinango and the provision of garbage collection lorry. Others include acquiring of software for automated monitoring and evaluation system and internal audit services.</w:t>
      </w:r>
    </w:p>
    <w:p w:rsidR="00F743E9" w:rsidRDefault="00635C04" w:rsidP="00F743E9">
      <w:pPr>
        <w:spacing w:line="360" w:lineRule="auto"/>
        <w:jc w:val="both"/>
        <w:rPr>
          <w:rFonts w:ascii="Times New Roman" w:hAnsi="Times New Roman" w:cs="Times New Roman"/>
          <w:sz w:val="24"/>
          <w:szCs w:val="24"/>
        </w:rPr>
      </w:pPr>
      <w:r w:rsidRPr="00591E74">
        <w:rPr>
          <w:rFonts w:ascii="Times New Roman" w:hAnsi="Times New Roman" w:cs="Times New Roman"/>
          <w:b/>
          <w:bCs/>
          <w:color w:val="000000"/>
          <w:sz w:val="24"/>
          <w:szCs w:val="24"/>
        </w:rPr>
        <w:t>1</w:t>
      </w:r>
      <w:r w:rsidR="00736138">
        <w:rPr>
          <w:rFonts w:ascii="Times New Roman" w:hAnsi="Times New Roman" w:cs="Times New Roman"/>
          <w:b/>
          <w:bCs/>
          <w:color w:val="000000"/>
          <w:sz w:val="24"/>
          <w:szCs w:val="24"/>
        </w:rPr>
        <w:t>55</w:t>
      </w:r>
      <w:r w:rsidRPr="00591E74">
        <w:rPr>
          <w:rFonts w:ascii="Times New Roman" w:hAnsi="Times New Roman" w:cs="Times New Roman"/>
          <w:b/>
          <w:bCs/>
          <w:sz w:val="24"/>
          <w:szCs w:val="24"/>
        </w:rPr>
        <w:t>.</w:t>
      </w:r>
      <w:r w:rsidRPr="009944B0">
        <w:rPr>
          <w:rFonts w:ascii="Times New Roman" w:hAnsi="Times New Roman" w:cs="Times New Roman"/>
          <w:b/>
          <w:bCs/>
          <w:sz w:val="28"/>
          <w:szCs w:val="28"/>
        </w:rPr>
        <w:t xml:space="preserve"> </w:t>
      </w:r>
      <w:r w:rsidR="00F743E9" w:rsidRPr="00605D9C">
        <w:rPr>
          <w:rFonts w:ascii="Times New Roman" w:hAnsi="Times New Roman" w:cs="Times New Roman"/>
          <w:sz w:val="24"/>
          <w:szCs w:val="24"/>
        </w:rPr>
        <w:t>In order to implement the prioritized programmes, the sector has been allocated Ksh</w:t>
      </w:r>
      <w:r w:rsidR="00F743E9" w:rsidRPr="00605D9C">
        <w:rPr>
          <w:rFonts w:ascii="Times New Roman" w:hAnsi="Times New Roman" w:cs="Times New Roman"/>
        </w:rPr>
        <w:br/>
      </w:r>
      <w:r w:rsidR="00C64EBE">
        <w:rPr>
          <w:rFonts w:ascii="Times New Roman" w:hAnsi="Times New Roman" w:cs="Times New Roman"/>
          <w:b/>
          <w:bCs/>
          <w:sz w:val="24"/>
          <w:szCs w:val="24"/>
        </w:rPr>
        <w:t>1,742,916,096.27</w:t>
      </w:r>
      <w:r w:rsidR="00F743E9" w:rsidRPr="00605D9C">
        <w:rPr>
          <w:rFonts w:ascii="Times New Roman" w:hAnsi="Times New Roman" w:cs="Times New Roman"/>
          <w:bCs/>
          <w:sz w:val="24"/>
          <w:szCs w:val="24"/>
        </w:rPr>
        <w:t xml:space="preserve"> Million, </w:t>
      </w:r>
      <w:r w:rsidR="00F743E9" w:rsidRPr="00605D9C">
        <w:rPr>
          <w:rFonts w:ascii="Times New Roman" w:hAnsi="Times New Roman" w:cs="Times New Roman"/>
          <w:sz w:val="24"/>
          <w:szCs w:val="24"/>
        </w:rPr>
        <w:t xml:space="preserve">Ksh </w:t>
      </w:r>
      <w:r w:rsidR="00F743E9">
        <w:rPr>
          <w:rFonts w:ascii="Times New Roman" w:hAnsi="Times New Roman" w:cs="Times New Roman"/>
          <w:b/>
          <w:sz w:val="24"/>
          <w:szCs w:val="24"/>
        </w:rPr>
        <w:t>1,737.01</w:t>
      </w:r>
      <w:r w:rsidR="00F743E9" w:rsidRPr="00605D9C">
        <w:rPr>
          <w:rFonts w:ascii="Times New Roman" w:hAnsi="Times New Roman" w:cs="Times New Roman"/>
          <w:sz w:val="24"/>
          <w:szCs w:val="24"/>
        </w:rPr>
        <w:t xml:space="preserve">Million and Ksh </w:t>
      </w:r>
      <w:r w:rsidR="00F743E9">
        <w:rPr>
          <w:rFonts w:ascii="Times New Roman" w:hAnsi="Times New Roman" w:cs="Times New Roman"/>
          <w:b/>
          <w:sz w:val="24"/>
          <w:szCs w:val="24"/>
        </w:rPr>
        <w:t>1,823.86</w:t>
      </w:r>
      <w:r w:rsidR="00F743E9" w:rsidRPr="00605D9C">
        <w:rPr>
          <w:rFonts w:ascii="Times New Roman" w:hAnsi="Times New Roman" w:cs="Times New Roman"/>
          <w:sz w:val="24"/>
          <w:szCs w:val="24"/>
        </w:rPr>
        <w:t xml:space="preserve"> Million for the financial years</w:t>
      </w:r>
      <w:r w:rsidR="00F743E9" w:rsidRPr="00605D9C">
        <w:rPr>
          <w:rFonts w:ascii="Times New Roman" w:hAnsi="Times New Roman" w:cs="Times New Roman"/>
        </w:rPr>
        <w:br/>
      </w:r>
      <w:r w:rsidR="00F743E9" w:rsidRPr="00605D9C">
        <w:rPr>
          <w:rFonts w:ascii="Times New Roman" w:hAnsi="Times New Roman" w:cs="Times New Roman"/>
          <w:sz w:val="24"/>
          <w:szCs w:val="24"/>
        </w:rPr>
        <w:t xml:space="preserve">2019/20, 2020/2021 and 2021/2022 respectively. Recurrent expenditure allocation is </w:t>
      </w:r>
      <w:r w:rsidR="00F743E9" w:rsidRPr="00605D9C">
        <w:rPr>
          <w:rFonts w:ascii="Times New Roman" w:hAnsi="Times New Roman" w:cs="Times New Roman"/>
          <w:bCs/>
          <w:sz w:val="24"/>
          <w:szCs w:val="24"/>
        </w:rPr>
        <w:t>Ksh</w:t>
      </w:r>
      <w:r w:rsidR="00F743E9" w:rsidRPr="00605D9C">
        <w:rPr>
          <w:rFonts w:ascii="Times New Roman" w:hAnsi="Times New Roman" w:cs="Times New Roman"/>
          <w:bCs/>
        </w:rPr>
        <w:br/>
      </w:r>
      <w:r w:rsidR="00C64EBE">
        <w:rPr>
          <w:rFonts w:ascii="Times New Roman" w:hAnsi="Times New Roman" w:cs="Times New Roman"/>
          <w:b/>
          <w:bCs/>
          <w:sz w:val="24"/>
          <w:szCs w:val="24"/>
        </w:rPr>
        <w:t>1,403.4</w:t>
      </w:r>
      <w:r w:rsidR="00F743E9" w:rsidRPr="00605D9C">
        <w:rPr>
          <w:rFonts w:ascii="Times New Roman" w:hAnsi="Times New Roman" w:cs="Times New Roman"/>
          <w:bCs/>
          <w:sz w:val="24"/>
          <w:szCs w:val="24"/>
        </w:rPr>
        <w:t xml:space="preserve"> Million, </w:t>
      </w:r>
      <w:r w:rsidR="00F743E9" w:rsidRPr="00605D9C">
        <w:rPr>
          <w:rFonts w:ascii="Times New Roman" w:hAnsi="Times New Roman" w:cs="Times New Roman"/>
          <w:sz w:val="24"/>
          <w:szCs w:val="24"/>
        </w:rPr>
        <w:t xml:space="preserve">Ksh </w:t>
      </w:r>
      <w:r w:rsidR="00F743E9">
        <w:rPr>
          <w:rFonts w:ascii="Times New Roman" w:hAnsi="Times New Roman" w:cs="Times New Roman"/>
          <w:b/>
          <w:sz w:val="24"/>
          <w:szCs w:val="24"/>
        </w:rPr>
        <w:t>1,380.53</w:t>
      </w:r>
      <w:r w:rsidR="00F743E9" w:rsidRPr="00605D9C">
        <w:rPr>
          <w:rFonts w:ascii="Times New Roman" w:hAnsi="Times New Roman" w:cs="Times New Roman"/>
          <w:sz w:val="24"/>
          <w:szCs w:val="24"/>
        </w:rPr>
        <w:t xml:space="preserve"> Million and Ksh </w:t>
      </w:r>
      <w:r w:rsidR="00F743E9">
        <w:rPr>
          <w:rFonts w:ascii="Times New Roman" w:hAnsi="Times New Roman" w:cs="Times New Roman"/>
          <w:b/>
          <w:sz w:val="24"/>
          <w:szCs w:val="24"/>
        </w:rPr>
        <w:t>1,449.56</w:t>
      </w:r>
      <w:r w:rsidR="00F743E9" w:rsidRPr="00307A9B">
        <w:rPr>
          <w:rFonts w:ascii="Times New Roman" w:hAnsi="Times New Roman" w:cs="Times New Roman"/>
          <w:b/>
          <w:sz w:val="24"/>
          <w:szCs w:val="24"/>
        </w:rPr>
        <w:t>Million</w:t>
      </w:r>
      <w:r w:rsidR="00F743E9" w:rsidRPr="00605D9C">
        <w:rPr>
          <w:rFonts w:ascii="Times New Roman" w:hAnsi="Times New Roman" w:cs="Times New Roman"/>
          <w:sz w:val="24"/>
          <w:szCs w:val="24"/>
        </w:rPr>
        <w:t xml:space="preserve"> for FY 2019/20, 2020/2021 and 2021/2022 respectively whereas development expenditure for the same period is </w:t>
      </w:r>
      <w:r w:rsidR="00F743E9" w:rsidRPr="00605D9C">
        <w:rPr>
          <w:rFonts w:ascii="Times New Roman" w:hAnsi="Times New Roman" w:cs="Times New Roman"/>
          <w:bCs/>
          <w:sz w:val="24"/>
          <w:szCs w:val="24"/>
        </w:rPr>
        <w:t xml:space="preserve">Ksh </w:t>
      </w:r>
      <w:r w:rsidR="00F743E9" w:rsidRPr="00307A9B">
        <w:rPr>
          <w:rFonts w:ascii="Times New Roman" w:hAnsi="Times New Roman" w:cs="Times New Roman"/>
          <w:b/>
          <w:bCs/>
          <w:sz w:val="24"/>
          <w:szCs w:val="24"/>
        </w:rPr>
        <w:t>339.50</w:t>
      </w:r>
      <w:r w:rsidR="00F743E9" w:rsidRPr="00605D9C">
        <w:rPr>
          <w:rFonts w:ascii="Times New Roman" w:hAnsi="Times New Roman" w:cs="Times New Roman"/>
          <w:sz w:val="24"/>
          <w:szCs w:val="24"/>
        </w:rPr>
        <w:t xml:space="preserve">Million, Ksh </w:t>
      </w:r>
      <w:r w:rsidR="00F743E9" w:rsidRPr="00307A9B">
        <w:rPr>
          <w:rFonts w:ascii="Times New Roman" w:hAnsi="Times New Roman" w:cs="Times New Roman"/>
          <w:b/>
          <w:sz w:val="24"/>
          <w:szCs w:val="24"/>
        </w:rPr>
        <w:t>356.48</w:t>
      </w:r>
      <w:r w:rsidR="00F743E9" w:rsidRPr="00605D9C">
        <w:rPr>
          <w:rFonts w:ascii="Times New Roman" w:hAnsi="Times New Roman" w:cs="Times New Roman"/>
          <w:sz w:val="24"/>
          <w:szCs w:val="24"/>
        </w:rPr>
        <w:t xml:space="preserve"> Million, and Ksh </w:t>
      </w:r>
      <w:r w:rsidR="00F743E9" w:rsidRPr="00307A9B">
        <w:rPr>
          <w:rFonts w:ascii="Times New Roman" w:hAnsi="Times New Roman" w:cs="Times New Roman"/>
          <w:b/>
          <w:sz w:val="24"/>
          <w:szCs w:val="24"/>
        </w:rPr>
        <w:t>374.30</w:t>
      </w:r>
      <w:r w:rsidR="00F743E9" w:rsidRPr="00605D9C">
        <w:rPr>
          <w:rFonts w:ascii="Times New Roman" w:hAnsi="Times New Roman" w:cs="Times New Roman"/>
          <w:sz w:val="24"/>
          <w:szCs w:val="24"/>
        </w:rPr>
        <w:t xml:space="preserve"> Million respectively</w:t>
      </w:r>
      <w:r w:rsidR="00F743E9">
        <w:rPr>
          <w:rFonts w:ascii="Times New Roman" w:hAnsi="Times New Roman" w:cs="Times New Roman"/>
          <w:sz w:val="24"/>
          <w:szCs w:val="24"/>
        </w:rPr>
        <w:t>.</w:t>
      </w:r>
    </w:p>
    <w:p w:rsidR="00635C04" w:rsidRDefault="00635C04" w:rsidP="00635C04">
      <w:pPr>
        <w:spacing w:line="360" w:lineRule="auto"/>
        <w:jc w:val="both"/>
        <w:rPr>
          <w:rFonts w:ascii="Times New Roman" w:hAnsi="Times New Roman" w:cs="Times New Roman"/>
          <w:sz w:val="24"/>
          <w:szCs w:val="24"/>
        </w:rPr>
      </w:pPr>
    </w:p>
    <w:p w:rsidR="00591E74" w:rsidRDefault="00591E74" w:rsidP="00635C04">
      <w:pPr>
        <w:spacing w:line="360" w:lineRule="auto"/>
        <w:jc w:val="both"/>
        <w:rPr>
          <w:rFonts w:ascii="Times New Roman" w:hAnsi="Times New Roman" w:cs="Times New Roman"/>
          <w:sz w:val="24"/>
          <w:szCs w:val="24"/>
        </w:rPr>
      </w:pPr>
    </w:p>
    <w:p w:rsidR="00635C04" w:rsidRPr="00F57137" w:rsidRDefault="00635C04" w:rsidP="00F57137">
      <w:pPr>
        <w:pStyle w:val="Heading3"/>
        <w:numPr>
          <w:ilvl w:val="2"/>
          <w:numId w:val="31"/>
        </w:numPr>
        <w:rPr>
          <w:rFonts w:ascii="Times New Roman" w:hAnsi="Times New Roman" w:cs="Times New Roman"/>
          <w:color w:val="auto"/>
          <w:sz w:val="24"/>
        </w:rPr>
      </w:pPr>
      <w:bookmarkStart w:id="92" w:name="_Toc507230971"/>
      <w:bookmarkStart w:id="93" w:name="_Toc2162838"/>
      <w:r w:rsidRPr="00F57137">
        <w:rPr>
          <w:rFonts w:ascii="Times New Roman" w:hAnsi="Times New Roman" w:cs="Times New Roman"/>
          <w:color w:val="auto"/>
          <w:sz w:val="24"/>
        </w:rPr>
        <w:t>Social Protection, Culture and Recreation Sector</w:t>
      </w:r>
      <w:bookmarkEnd w:id="92"/>
      <w:bookmarkEnd w:id="93"/>
    </w:p>
    <w:p w:rsidR="00635C04" w:rsidRPr="00AD6271" w:rsidRDefault="00F57137" w:rsidP="00635C04">
      <w:pPr>
        <w:spacing w:line="360" w:lineRule="auto"/>
        <w:jc w:val="both"/>
        <w:rPr>
          <w:rFonts w:ascii="Times New Roman" w:hAnsi="Times New Roman" w:cs="Times New Roman"/>
          <w:color w:val="C00000"/>
          <w:sz w:val="24"/>
          <w:szCs w:val="24"/>
        </w:rPr>
      </w:pPr>
      <w:r w:rsidRPr="00591E74">
        <w:rPr>
          <w:rFonts w:ascii="Times New Roman" w:hAnsi="Times New Roman" w:cs="Times New Roman"/>
          <w:b/>
          <w:bCs/>
          <w:color w:val="000000"/>
          <w:sz w:val="24"/>
          <w:szCs w:val="24"/>
        </w:rPr>
        <w:t>1</w:t>
      </w:r>
      <w:r w:rsidR="00736138">
        <w:rPr>
          <w:rFonts w:ascii="Times New Roman" w:hAnsi="Times New Roman" w:cs="Times New Roman"/>
          <w:b/>
          <w:bCs/>
          <w:color w:val="000000"/>
          <w:sz w:val="24"/>
          <w:szCs w:val="24"/>
        </w:rPr>
        <w:t>56</w:t>
      </w:r>
      <w:r w:rsidR="00635C04" w:rsidRPr="00591E74">
        <w:rPr>
          <w:rFonts w:ascii="Times New Roman" w:hAnsi="Times New Roman" w:cs="Times New Roman"/>
          <w:color w:val="000000"/>
          <w:sz w:val="24"/>
          <w:szCs w:val="24"/>
        </w:rPr>
        <w:t>.</w:t>
      </w:r>
      <w:r w:rsidR="00635C04">
        <w:rPr>
          <w:rFonts w:ascii="Times New Roman" w:hAnsi="Times New Roman" w:cs="Times New Roman"/>
          <w:color w:val="000000"/>
          <w:sz w:val="24"/>
          <w:szCs w:val="24"/>
        </w:rPr>
        <w:t xml:space="preserve"> </w:t>
      </w:r>
      <w:r w:rsidR="00635C04" w:rsidRPr="00AD6271">
        <w:rPr>
          <w:rFonts w:ascii="Times New Roman" w:hAnsi="Times New Roman" w:cs="Times New Roman"/>
          <w:color w:val="000000"/>
          <w:sz w:val="24"/>
          <w:szCs w:val="24"/>
        </w:rPr>
        <w:t xml:space="preserve">The sector has a mandate to </w:t>
      </w:r>
      <w:r w:rsidR="00591E74">
        <w:rPr>
          <w:rFonts w:ascii="Times New Roman" w:hAnsi="Times New Roman"/>
          <w:sz w:val="24"/>
          <w:szCs w:val="24"/>
        </w:rPr>
        <w:t>p</w:t>
      </w:r>
      <w:r w:rsidR="00635C04" w:rsidRPr="00AD6271">
        <w:rPr>
          <w:rFonts w:ascii="Times New Roman" w:hAnsi="Times New Roman"/>
          <w:sz w:val="24"/>
          <w:szCs w:val="24"/>
        </w:rPr>
        <w:t>rovide and promote social and cultural services, community empowerment and nurture and develop sports, arts and talents to foster sustainable livelihood</w:t>
      </w:r>
      <w:r w:rsidR="00635C04" w:rsidRPr="00AD6271">
        <w:rPr>
          <w:rFonts w:ascii="Times New Roman" w:hAnsi="Times New Roman" w:cs="Times New Roman"/>
          <w:color w:val="C00000"/>
          <w:sz w:val="24"/>
          <w:szCs w:val="24"/>
        </w:rPr>
        <w:t>.</w:t>
      </w:r>
    </w:p>
    <w:p w:rsidR="00635C04" w:rsidRPr="00AD6271" w:rsidRDefault="00F57137" w:rsidP="00635C04">
      <w:pPr>
        <w:spacing w:line="360" w:lineRule="auto"/>
        <w:jc w:val="both"/>
        <w:rPr>
          <w:rFonts w:ascii="Times New Roman" w:hAnsi="Times New Roman" w:cs="Times New Roman"/>
          <w:color w:val="C00000"/>
          <w:sz w:val="24"/>
          <w:szCs w:val="24"/>
        </w:rPr>
      </w:pPr>
      <w:r>
        <w:rPr>
          <w:rFonts w:ascii="Times New Roman" w:hAnsi="Times New Roman" w:cs="Times New Roman"/>
          <w:b/>
          <w:sz w:val="24"/>
          <w:szCs w:val="24"/>
        </w:rPr>
        <w:t>1</w:t>
      </w:r>
      <w:r w:rsidR="00736138">
        <w:rPr>
          <w:rFonts w:ascii="Times New Roman" w:hAnsi="Times New Roman" w:cs="Times New Roman"/>
          <w:b/>
          <w:sz w:val="24"/>
          <w:szCs w:val="24"/>
        </w:rPr>
        <w:t>57</w:t>
      </w:r>
      <w:r w:rsidR="00635C04" w:rsidRPr="00AD6271">
        <w:rPr>
          <w:rFonts w:ascii="Times New Roman" w:hAnsi="Times New Roman" w:cs="Times New Roman"/>
          <w:b/>
          <w:sz w:val="24"/>
          <w:szCs w:val="24"/>
        </w:rPr>
        <w:t>.</w:t>
      </w:r>
      <w:r w:rsidR="00635C04" w:rsidRPr="00AD6271">
        <w:rPr>
          <w:rFonts w:ascii="Times New Roman" w:hAnsi="Times New Roman" w:cs="Times New Roman"/>
          <w:sz w:val="24"/>
          <w:szCs w:val="24"/>
        </w:rPr>
        <w:t xml:space="preserve"> </w:t>
      </w:r>
      <w:r w:rsidR="00635C04" w:rsidRPr="00AD6271">
        <w:rPr>
          <w:rFonts w:ascii="Times New Roman" w:hAnsi="Times New Roman"/>
          <w:color w:val="000000"/>
          <w:sz w:val="24"/>
          <w:szCs w:val="24"/>
        </w:rPr>
        <w:t xml:space="preserve">To promote culture and social services for sustainable development, </w:t>
      </w:r>
      <w:r w:rsidR="00591E74">
        <w:rPr>
          <w:rFonts w:ascii="Times New Roman" w:hAnsi="Times New Roman"/>
          <w:color w:val="000000"/>
          <w:sz w:val="24"/>
          <w:szCs w:val="24"/>
        </w:rPr>
        <w:t>t</w:t>
      </w:r>
      <w:r w:rsidR="00635C04" w:rsidRPr="00AD6271">
        <w:rPr>
          <w:rFonts w:ascii="Times New Roman" w:hAnsi="Times New Roman"/>
          <w:color w:val="000000"/>
          <w:sz w:val="24"/>
          <w:szCs w:val="24"/>
        </w:rPr>
        <w:t>he County</w:t>
      </w:r>
      <w:r w:rsidR="00591E74">
        <w:rPr>
          <w:rFonts w:ascii="Times New Roman" w:hAnsi="Times New Roman"/>
          <w:color w:val="000000"/>
          <w:sz w:val="24"/>
          <w:szCs w:val="24"/>
        </w:rPr>
        <w:t xml:space="preserve"> Government</w:t>
      </w:r>
      <w:r w:rsidR="00635C04" w:rsidRPr="00AD6271">
        <w:rPr>
          <w:rFonts w:ascii="Times New Roman" w:hAnsi="Times New Roman"/>
          <w:color w:val="000000"/>
          <w:sz w:val="24"/>
          <w:szCs w:val="24"/>
        </w:rPr>
        <w:t xml:space="preserve"> will construct and equip a modern audio-visual recording studio which will enhance development </w:t>
      </w:r>
      <w:r w:rsidR="00591E74" w:rsidRPr="00AD6271">
        <w:rPr>
          <w:rFonts w:ascii="Times New Roman" w:hAnsi="Times New Roman"/>
          <w:color w:val="000000"/>
          <w:sz w:val="24"/>
          <w:szCs w:val="24"/>
        </w:rPr>
        <w:t xml:space="preserve">of </w:t>
      </w:r>
      <w:r w:rsidR="00591E74">
        <w:rPr>
          <w:rFonts w:ascii="Times New Roman" w:hAnsi="Times New Roman"/>
          <w:color w:val="000000"/>
          <w:sz w:val="24"/>
          <w:szCs w:val="24"/>
        </w:rPr>
        <w:t>youth</w:t>
      </w:r>
      <w:r w:rsidR="00635C04" w:rsidRPr="00AD6271">
        <w:rPr>
          <w:rFonts w:ascii="Times New Roman" w:hAnsi="Times New Roman"/>
          <w:color w:val="000000"/>
          <w:sz w:val="24"/>
          <w:szCs w:val="24"/>
        </w:rPr>
        <w:t xml:space="preserve"> talents across the county.</w:t>
      </w:r>
      <w:r w:rsidR="00591E74" w:rsidRPr="00591E74">
        <w:rPr>
          <w:rFonts w:ascii="Times New Roman" w:hAnsi="Times New Roman"/>
          <w:color w:val="000000"/>
          <w:sz w:val="24"/>
          <w:szCs w:val="24"/>
        </w:rPr>
        <w:t xml:space="preserve"> </w:t>
      </w:r>
      <w:r w:rsidR="00591E74" w:rsidRPr="00AD6271">
        <w:rPr>
          <w:rFonts w:ascii="Times New Roman" w:hAnsi="Times New Roman"/>
          <w:color w:val="000000"/>
          <w:sz w:val="24"/>
          <w:szCs w:val="24"/>
        </w:rPr>
        <w:t xml:space="preserve">To achieve inclusivity and empower </w:t>
      </w:r>
      <w:r w:rsidR="00276BF6" w:rsidRPr="00AD6271">
        <w:rPr>
          <w:rFonts w:ascii="Times New Roman" w:hAnsi="Times New Roman"/>
          <w:color w:val="000000"/>
          <w:sz w:val="24"/>
          <w:szCs w:val="24"/>
        </w:rPr>
        <w:t>community, the</w:t>
      </w:r>
      <w:r w:rsidR="00591E74" w:rsidRPr="00AD6271">
        <w:rPr>
          <w:rFonts w:ascii="Times New Roman" w:hAnsi="Times New Roman"/>
          <w:color w:val="000000"/>
          <w:sz w:val="24"/>
          <w:szCs w:val="24"/>
        </w:rPr>
        <w:t xml:space="preserve"> county will construct and equip a modern library</w:t>
      </w:r>
      <w:r w:rsidR="00591E74">
        <w:rPr>
          <w:rFonts w:ascii="Times New Roman" w:hAnsi="Times New Roman"/>
          <w:color w:val="000000"/>
          <w:sz w:val="24"/>
          <w:szCs w:val="24"/>
        </w:rPr>
        <w:t>.</w:t>
      </w:r>
    </w:p>
    <w:p w:rsidR="00635C04" w:rsidRDefault="00635C04" w:rsidP="00635C04">
      <w:pPr>
        <w:spacing w:line="360" w:lineRule="auto"/>
        <w:jc w:val="both"/>
        <w:rPr>
          <w:rFonts w:ascii="Times New Roman" w:hAnsi="Times New Roman"/>
          <w:bCs/>
          <w:color w:val="000000"/>
          <w:sz w:val="24"/>
        </w:rPr>
      </w:pPr>
      <w:r w:rsidRPr="00AD6271">
        <w:rPr>
          <w:rFonts w:ascii="Times New Roman" w:hAnsi="Times New Roman" w:cs="Times New Roman"/>
          <w:b/>
          <w:sz w:val="24"/>
          <w:szCs w:val="24"/>
        </w:rPr>
        <w:t>1</w:t>
      </w:r>
      <w:r w:rsidR="00736138">
        <w:rPr>
          <w:rFonts w:ascii="Times New Roman" w:hAnsi="Times New Roman" w:cs="Times New Roman"/>
          <w:b/>
          <w:sz w:val="24"/>
          <w:szCs w:val="24"/>
        </w:rPr>
        <w:t>58</w:t>
      </w:r>
      <w:r w:rsidRPr="00AD6271">
        <w:rPr>
          <w:rFonts w:ascii="Times New Roman" w:hAnsi="Times New Roman" w:cs="Times New Roman"/>
          <w:b/>
          <w:sz w:val="24"/>
          <w:szCs w:val="24"/>
        </w:rPr>
        <w:t>.</w:t>
      </w:r>
      <w:r w:rsidRPr="00AD6271">
        <w:rPr>
          <w:rFonts w:ascii="Times New Roman" w:hAnsi="Times New Roman"/>
          <w:sz w:val="24"/>
          <w:szCs w:val="24"/>
        </w:rPr>
        <w:t xml:space="preserve"> </w:t>
      </w:r>
      <w:r w:rsidR="00276BF6">
        <w:rPr>
          <w:rFonts w:ascii="Times New Roman" w:hAnsi="Times New Roman"/>
          <w:bCs/>
          <w:color w:val="000000"/>
          <w:sz w:val="24"/>
        </w:rPr>
        <w:t xml:space="preserve">Under </w:t>
      </w:r>
      <w:r w:rsidR="00276BF6" w:rsidRPr="00826512">
        <w:rPr>
          <w:rFonts w:ascii="Times New Roman" w:hAnsi="Times New Roman"/>
          <w:bCs/>
          <w:color w:val="000000"/>
          <w:sz w:val="24"/>
        </w:rPr>
        <w:t>arts</w:t>
      </w:r>
      <w:r w:rsidR="00276BF6">
        <w:rPr>
          <w:rFonts w:ascii="Times New Roman" w:hAnsi="Times New Roman"/>
          <w:bCs/>
          <w:color w:val="000000"/>
          <w:sz w:val="24"/>
        </w:rPr>
        <w:t xml:space="preserve"> and</w:t>
      </w:r>
      <w:r w:rsidRPr="00826512">
        <w:rPr>
          <w:rFonts w:ascii="Times New Roman" w:hAnsi="Times New Roman"/>
          <w:bCs/>
          <w:color w:val="000000"/>
          <w:sz w:val="24"/>
        </w:rPr>
        <w:t xml:space="preserve"> sports development</w:t>
      </w:r>
      <w:r w:rsidR="00276BF6">
        <w:rPr>
          <w:rFonts w:ascii="Times New Roman" w:hAnsi="Times New Roman"/>
          <w:bCs/>
          <w:color w:val="000000"/>
          <w:sz w:val="24"/>
        </w:rPr>
        <w:t>, the County Government</w:t>
      </w:r>
      <w:r>
        <w:rPr>
          <w:rFonts w:ascii="Times New Roman" w:hAnsi="Times New Roman"/>
          <w:bCs/>
          <w:color w:val="000000"/>
          <w:sz w:val="24"/>
        </w:rPr>
        <w:t xml:space="preserve"> </w:t>
      </w:r>
      <w:r w:rsidR="00276BF6">
        <w:rPr>
          <w:rFonts w:ascii="Times New Roman" w:hAnsi="Times New Roman"/>
          <w:bCs/>
          <w:color w:val="000000"/>
          <w:sz w:val="24"/>
        </w:rPr>
        <w:t>will fast track the construction and equipping of a</w:t>
      </w:r>
      <w:r>
        <w:rPr>
          <w:rFonts w:ascii="Times New Roman" w:hAnsi="Times New Roman"/>
          <w:bCs/>
          <w:color w:val="000000"/>
          <w:sz w:val="24"/>
        </w:rPr>
        <w:t xml:space="preserve"> modern county stadium as well as improving the existing sports </w:t>
      </w:r>
      <w:r w:rsidR="00276BF6">
        <w:rPr>
          <w:rFonts w:ascii="Times New Roman" w:hAnsi="Times New Roman"/>
          <w:bCs/>
          <w:color w:val="000000"/>
          <w:sz w:val="24"/>
        </w:rPr>
        <w:t>fields. In the previous, the County Government has supported county football teams. This will continue incorporating other sports disciplines.</w:t>
      </w:r>
    </w:p>
    <w:p w:rsidR="00276BF6" w:rsidRPr="00AD6271" w:rsidRDefault="00276BF6" w:rsidP="00635C04">
      <w:pPr>
        <w:spacing w:line="360" w:lineRule="auto"/>
        <w:jc w:val="both"/>
        <w:rPr>
          <w:rFonts w:ascii="Times New Roman" w:hAnsi="Times New Roman" w:cs="Times New Roman"/>
          <w:sz w:val="24"/>
          <w:szCs w:val="24"/>
        </w:rPr>
      </w:pPr>
      <w:r w:rsidRPr="00276BF6">
        <w:rPr>
          <w:rFonts w:ascii="Times New Roman" w:hAnsi="Times New Roman"/>
          <w:b/>
          <w:bCs/>
          <w:color w:val="000000"/>
          <w:sz w:val="24"/>
        </w:rPr>
        <w:t>1</w:t>
      </w:r>
      <w:r w:rsidR="00736138">
        <w:rPr>
          <w:rFonts w:ascii="Times New Roman" w:hAnsi="Times New Roman"/>
          <w:b/>
          <w:bCs/>
          <w:color w:val="000000"/>
          <w:sz w:val="24"/>
        </w:rPr>
        <w:t>59</w:t>
      </w:r>
      <w:r>
        <w:rPr>
          <w:rFonts w:ascii="Times New Roman" w:hAnsi="Times New Roman"/>
          <w:bCs/>
          <w:color w:val="000000"/>
          <w:sz w:val="24"/>
        </w:rPr>
        <w:t xml:space="preserve">. Funds will be ring fenced to cater for the youth, women and people with disabilities funds to offer credit for business and entrepreneurial development. In the same vein the County Government will continue with the programme on village savings and loans associations VSLA to inculcate the saving culture among women thus empowering them. </w:t>
      </w:r>
    </w:p>
    <w:p w:rsidR="00F743E9" w:rsidRDefault="00F57137" w:rsidP="00F743E9">
      <w:pPr>
        <w:spacing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1</w:t>
      </w:r>
      <w:r w:rsidR="00736138">
        <w:rPr>
          <w:rFonts w:ascii="Times New Roman" w:hAnsi="Times New Roman" w:cs="Times New Roman"/>
          <w:b/>
          <w:bCs/>
          <w:color w:val="000000"/>
          <w:sz w:val="24"/>
          <w:szCs w:val="24"/>
        </w:rPr>
        <w:t>60</w:t>
      </w:r>
      <w:r w:rsidR="00635C04" w:rsidRPr="00AD6271">
        <w:rPr>
          <w:rFonts w:ascii="Times New Roman" w:hAnsi="Times New Roman" w:cs="Times New Roman"/>
          <w:bCs/>
          <w:sz w:val="24"/>
          <w:szCs w:val="24"/>
        </w:rPr>
        <w:t xml:space="preserve">. </w:t>
      </w:r>
      <w:r w:rsidR="00F743E9" w:rsidRPr="00AD6271">
        <w:rPr>
          <w:rFonts w:ascii="Times New Roman" w:hAnsi="Times New Roman" w:cs="Times New Roman"/>
          <w:sz w:val="24"/>
          <w:szCs w:val="24"/>
        </w:rPr>
        <w:t>In order to implement the prioritized programmes, the sector has been allocated Ksh</w:t>
      </w:r>
      <w:r w:rsidR="00F743E9" w:rsidRPr="00AD6271">
        <w:rPr>
          <w:rFonts w:ascii="Times New Roman" w:hAnsi="Times New Roman" w:cs="Times New Roman"/>
          <w:sz w:val="24"/>
          <w:szCs w:val="24"/>
        </w:rPr>
        <w:br/>
      </w:r>
      <w:r w:rsidR="00F743E9">
        <w:rPr>
          <w:rFonts w:ascii="Times New Roman" w:hAnsi="Times New Roman" w:cs="Times New Roman"/>
          <w:b/>
          <w:bCs/>
          <w:sz w:val="24"/>
          <w:szCs w:val="24"/>
        </w:rPr>
        <w:t>39</w:t>
      </w:r>
      <w:r w:rsidR="006522C6">
        <w:rPr>
          <w:rFonts w:ascii="Times New Roman" w:hAnsi="Times New Roman" w:cs="Times New Roman"/>
          <w:b/>
          <w:bCs/>
          <w:sz w:val="24"/>
          <w:szCs w:val="24"/>
        </w:rPr>
        <w:t>0</w:t>
      </w:r>
      <w:r w:rsidR="00F743E9">
        <w:rPr>
          <w:rFonts w:ascii="Times New Roman" w:hAnsi="Times New Roman" w:cs="Times New Roman"/>
          <w:b/>
          <w:bCs/>
          <w:sz w:val="24"/>
          <w:szCs w:val="24"/>
        </w:rPr>
        <w:t>.</w:t>
      </w:r>
      <w:r w:rsidR="006522C6">
        <w:rPr>
          <w:rFonts w:ascii="Times New Roman" w:hAnsi="Times New Roman" w:cs="Times New Roman"/>
          <w:b/>
          <w:bCs/>
          <w:sz w:val="24"/>
          <w:szCs w:val="24"/>
        </w:rPr>
        <w:t>9</w:t>
      </w:r>
      <w:r w:rsidR="00F743E9" w:rsidRPr="00AD6271">
        <w:rPr>
          <w:rFonts w:ascii="Times New Roman" w:hAnsi="Times New Roman" w:cs="Times New Roman"/>
          <w:bCs/>
          <w:sz w:val="24"/>
          <w:szCs w:val="24"/>
        </w:rPr>
        <w:t xml:space="preserve"> Million</w:t>
      </w:r>
      <w:r w:rsidR="00F743E9" w:rsidRPr="00AD6271">
        <w:rPr>
          <w:rFonts w:ascii="Times New Roman" w:hAnsi="Times New Roman" w:cs="Times New Roman"/>
          <w:sz w:val="24"/>
          <w:szCs w:val="24"/>
        </w:rPr>
        <w:t xml:space="preserve">, </w:t>
      </w:r>
      <w:r w:rsidR="00F743E9">
        <w:rPr>
          <w:rFonts w:ascii="Times New Roman" w:hAnsi="Times New Roman" w:cs="Times New Roman"/>
          <w:b/>
          <w:sz w:val="24"/>
          <w:szCs w:val="24"/>
        </w:rPr>
        <w:t>Ksh 416.32</w:t>
      </w:r>
      <w:r w:rsidR="00F743E9" w:rsidRPr="00AD6271">
        <w:rPr>
          <w:rFonts w:ascii="Times New Roman" w:hAnsi="Times New Roman" w:cs="Times New Roman"/>
          <w:b/>
          <w:sz w:val="24"/>
          <w:szCs w:val="24"/>
        </w:rPr>
        <w:t xml:space="preserve"> Million</w:t>
      </w:r>
      <w:r w:rsidR="00F743E9" w:rsidRPr="00AD6271">
        <w:rPr>
          <w:rFonts w:ascii="Times New Roman" w:hAnsi="Times New Roman" w:cs="Times New Roman"/>
          <w:sz w:val="24"/>
          <w:szCs w:val="24"/>
        </w:rPr>
        <w:t xml:space="preserve"> and </w:t>
      </w:r>
      <w:r w:rsidR="00F743E9">
        <w:rPr>
          <w:rFonts w:ascii="Times New Roman" w:hAnsi="Times New Roman" w:cs="Times New Roman"/>
          <w:b/>
          <w:sz w:val="24"/>
          <w:szCs w:val="24"/>
        </w:rPr>
        <w:t>Ksh 437.</w:t>
      </w:r>
      <w:r w:rsidR="00F743E9" w:rsidRPr="00AD6271">
        <w:rPr>
          <w:rFonts w:ascii="Times New Roman" w:hAnsi="Times New Roman" w:cs="Times New Roman"/>
          <w:b/>
          <w:sz w:val="24"/>
          <w:szCs w:val="24"/>
        </w:rPr>
        <w:t>1</w:t>
      </w:r>
      <w:r w:rsidR="00F743E9">
        <w:rPr>
          <w:rFonts w:ascii="Times New Roman" w:hAnsi="Times New Roman" w:cs="Times New Roman"/>
          <w:b/>
          <w:sz w:val="24"/>
          <w:szCs w:val="24"/>
        </w:rPr>
        <w:t>4</w:t>
      </w:r>
      <w:r w:rsidR="00F743E9" w:rsidRPr="00AD6271">
        <w:rPr>
          <w:rFonts w:ascii="Times New Roman" w:hAnsi="Times New Roman" w:cs="Times New Roman"/>
          <w:b/>
          <w:sz w:val="24"/>
          <w:szCs w:val="24"/>
        </w:rPr>
        <w:t xml:space="preserve"> Million</w:t>
      </w:r>
      <w:r w:rsidR="00F743E9" w:rsidRPr="00AD6271">
        <w:rPr>
          <w:rFonts w:ascii="Times New Roman" w:hAnsi="Times New Roman" w:cs="Times New Roman"/>
          <w:sz w:val="24"/>
          <w:szCs w:val="24"/>
        </w:rPr>
        <w:t xml:space="preserve"> for the financial years 2019/20, 2020/2021 and 2021/2022 respectively. Recurrent expenditure allocation is </w:t>
      </w:r>
      <w:r w:rsidR="00F743E9">
        <w:rPr>
          <w:rFonts w:ascii="Times New Roman" w:hAnsi="Times New Roman" w:cs="Times New Roman"/>
          <w:b/>
          <w:bCs/>
          <w:sz w:val="24"/>
          <w:szCs w:val="24"/>
        </w:rPr>
        <w:t>Ksh 14</w:t>
      </w:r>
      <w:r w:rsidR="006522C6">
        <w:rPr>
          <w:rFonts w:ascii="Times New Roman" w:hAnsi="Times New Roman" w:cs="Times New Roman"/>
          <w:b/>
          <w:bCs/>
          <w:sz w:val="24"/>
          <w:szCs w:val="24"/>
        </w:rPr>
        <w:t>4</w:t>
      </w:r>
      <w:r w:rsidR="00F743E9">
        <w:rPr>
          <w:rFonts w:ascii="Times New Roman" w:hAnsi="Times New Roman" w:cs="Times New Roman"/>
          <w:b/>
          <w:bCs/>
          <w:sz w:val="24"/>
          <w:szCs w:val="24"/>
        </w:rPr>
        <w:t>.</w:t>
      </w:r>
      <w:r w:rsidR="006522C6">
        <w:rPr>
          <w:rFonts w:ascii="Times New Roman" w:hAnsi="Times New Roman" w:cs="Times New Roman"/>
          <w:b/>
          <w:bCs/>
          <w:sz w:val="24"/>
          <w:szCs w:val="24"/>
        </w:rPr>
        <w:t>32</w:t>
      </w:r>
      <w:r w:rsidR="00F743E9" w:rsidRPr="00AD6271">
        <w:rPr>
          <w:rFonts w:ascii="Times New Roman" w:hAnsi="Times New Roman" w:cs="Times New Roman"/>
          <w:b/>
          <w:bCs/>
          <w:sz w:val="24"/>
          <w:szCs w:val="24"/>
        </w:rPr>
        <w:t xml:space="preserve"> Million,</w:t>
      </w:r>
      <w:r w:rsidR="00F743E9" w:rsidRPr="00AD6271">
        <w:rPr>
          <w:rFonts w:ascii="Times New Roman" w:hAnsi="Times New Roman" w:cs="Times New Roman"/>
          <w:bCs/>
          <w:sz w:val="24"/>
          <w:szCs w:val="24"/>
        </w:rPr>
        <w:br/>
      </w:r>
      <w:r w:rsidR="00F743E9">
        <w:rPr>
          <w:rFonts w:ascii="Times New Roman" w:hAnsi="Times New Roman" w:cs="Times New Roman"/>
          <w:b/>
          <w:sz w:val="24"/>
          <w:szCs w:val="24"/>
        </w:rPr>
        <w:t>Ksh 157.45</w:t>
      </w:r>
      <w:r w:rsidR="00F743E9" w:rsidRPr="00AD6271">
        <w:rPr>
          <w:rFonts w:ascii="Times New Roman" w:hAnsi="Times New Roman" w:cs="Times New Roman"/>
          <w:b/>
          <w:sz w:val="24"/>
          <w:szCs w:val="24"/>
        </w:rPr>
        <w:t xml:space="preserve"> Million</w:t>
      </w:r>
      <w:r w:rsidR="00F743E9" w:rsidRPr="00AD6271">
        <w:rPr>
          <w:rFonts w:ascii="Times New Roman" w:hAnsi="Times New Roman" w:cs="Times New Roman"/>
          <w:sz w:val="24"/>
          <w:szCs w:val="24"/>
        </w:rPr>
        <w:t xml:space="preserve"> and </w:t>
      </w:r>
      <w:r w:rsidR="00F743E9">
        <w:rPr>
          <w:rFonts w:ascii="Times New Roman" w:hAnsi="Times New Roman" w:cs="Times New Roman"/>
          <w:b/>
          <w:sz w:val="24"/>
          <w:szCs w:val="24"/>
        </w:rPr>
        <w:t>Ksh 165.32</w:t>
      </w:r>
      <w:r w:rsidR="00F743E9" w:rsidRPr="00AD6271">
        <w:rPr>
          <w:rFonts w:ascii="Times New Roman" w:hAnsi="Times New Roman" w:cs="Times New Roman"/>
          <w:b/>
          <w:sz w:val="24"/>
          <w:szCs w:val="24"/>
        </w:rPr>
        <w:t>Million</w:t>
      </w:r>
      <w:r w:rsidR="00F743E9" w:rsidRPr="00AD6271">
        <w:rPr>
          <w:rFonts w:ascii="Times New Roman" w:hAnsi="Times New Roman" w:cs="Times New Roman"/>
          <w:sz w:val="24"/>
          <w:szCs w:val="24"/>
        </w:rPr>
        <w:t xml:space="preserve"> for the financial years 2019/20, 2020/2021 and 2021/2022 respectively, whereas development expenditure for the same period is </w:t>
      </w:r>
      <w:r w:rsidR="00F743E9" w:rsidRPr="00AD6271">
        <w:rPr>
          <w:rFonts w:ascii="Times New Roman" w:hAnsi="Times New Roman" w:cs="Times New Roman"/>
          <w:bCs/>
          <w:sz w:val="24"/>
          <w:szCs w:val="24"/>
        </w:rPr>
        <w:t>Ksh</w:t>
      </w:r>
      <w:r w:rsidR="00F743E9">
        <w:rPr>
          <w:rFonts w:ascii="Times New Roman" w:hAnsi="Times New Roman" w:cs="Times New Roman"/>
          <w:b/>
          <w:bCs/>
          <w:sz w:val="24"/>
          <w:szCs w:val="24"/>
        </w:rPr>
        <w:t>246</w:t>
      </w:r>
      <w:r w:rsidR="00F743E9" w:rsidRPr="00AD6271">
        <w:rPr>
          <w:rFonts w:ascii="Times New Roman" w:hAnsi="Times New Roman" w:cs="Times New Roman"/>
          <w:b/>
          <w:bCs/>
          <w:sz w:val="24"/>
          <w:szCs w:val="24"/>
        </w:rPr>
        <w:t>.54 Million</w:t>
      </w:r>
      <w:r w:rsidR="00F743E9" w:rsidRPr="00AD6271">
        <w:rPr>
          <w:rFonts w:ascii="Times New Roman" w:hAnsi="Times New Roman" w:cs="Times New Roman"/>
          <w:bCs/>
          <w:sz w:val="24"/>
          <w:szCs w:val="24"/>
        </w:rPr>
        <w:t xml:space="preserve">, </w:t>
      </w:r>
      <w:r w:rsidR="00F743E9">
        <w:rPr>
          <w:rFonts w:ascii="Times New Roman" w:hAnsi="Times New Roman" w:cs="Times New Roman"/>
          <w:b/>
          <w:sz w:val="24"/>
          <w:szCs w:val="24"/>
        </w:rPr>
        <w:t>Ksh258.87</w:t>
      </w:r>
      <w:r w:rsidR="00F743E9" w:rsidRPr="00AD6271">
        <w:rPr>
          <w:rFonts w:ascii="Times New Roman" w:hAnsi="Times New Roman" w:cs="Times New Roman"/>
          <w:b/>
          <w:sz w:val="24"/>
          <w:szCs w:val="24"/>
        </w:rPr>
        <w:t xml:space="preserve"> Million</w:t>
      </w:r>
      <w:r w:rsidR="00F743E9" w:rsidRPr="00AD6271">
        <w:rPr>
          <w:rFonts w:ascii="Times New Roman" w:hAnsi="Times New Roman" w:cs="Times New Roman"/>
          <w:sz w:val="24"/>
          <w:szCs w:val="24"/>
        </w:rPr>
        <w:t xml:space="preserve">, and </w:t>
      </w:r>
      <w:r w:rsidR="00F743E9">
        <w:rPr>
          <w:rFonts w:ascii="Times New Roman" w:hAnsi="Times New Roman" w:cs="Times New Roman"/>
          <w:b/>
          <w:sz w:val="24"/>
          <w:szCs w:val="24"/>
        </w:rPr>
        <w:t>Ksh 271.81</w:t>
      </w:r>
      <w:r w:rsidR="00F743E9" w:rsidRPr="00AD6271">
        <w:rPr>
          <w:rFonts w:ascii="Times New Roman" w:hAnsi="Times New Roman" w:cs="Times New Roman"/>
          <w:b/>
          <w:sz w:val="24"/>
          <w:szCs w:val="24"/>
        </w:rPr>
        <w:t xml:space="preserve"> Million</w:t>
      </w:r>
      <w:r w:rsidR="00F743E9" w:rsidRPr="00101DEA">
        <w:rPr>
          <w:rFonts w:ascii="Times New Roman" w:hAnsi="Times New Roman" w:cs="Times New Roman"/>
          <w:sz w:val="24"/>
          <w:szCs w:val="24"/>
        </w:rPr>
        <w:t xml:space="preserve"> respectively</w:t>
      </w:r>
      <w:r w:rsidR="00F743E9">
        <w:rPr>
          <w:rFonts w:ascii="Times New Roman" w:hAnsi="Times New Roman" w:cs="Times New Roman"/>
          <w:sz w:val="24"/>
          <w:szCs w:val="24"/>
        </w:rPr>
        <w:t>.</w:t>
      </w:r>
    </w:p>
    <w:p w:rsidR="00635C04" w:rsidRDefault="00635C04" w:rsidP="00635C04">
      <w:pPr>
        <w:spacing w:line="360" w:lineRule="auto"/>
        <w:jc w:val="both"/>
        <w:rPr>
          <w:rFonts w:ascii="Times New Roman" w:hAnsi="Times New Roman" w:cs="Times New Roman"/>
          <w:sz w:val="24"/>
          <w:szCs w:val="24"/>
        </w:rPr>
      </w:pPr>
    </w:p>
    <w:p w:rsidR="00635C04" w:rsidRPr="00F57137" w:rsidRDefault="00635C04" w:rsidP="00F57137">
      <w:pPr>
        <w:pStyle w:val="Heading3"/>
        <w:numPr>
          <w:ilvl w:val="2"/>
          <w:numId w:val="31"/>
        </w:numPr>
        <w:rPr>
          <w:rFonts w:ascii="Times New Roman" w:hAnsi="Times New Roman" w:cs="Times New Roman"/>
          <w:color w:val="auto"/>
          <w:sz w:val="24"/>
        </w:rPr>
      </w:pPr>
      <w:bookmarkStart w:id="94" w:name="_Toc507230972"/>
      <w:bookmarkStart w:id="95" w:name="_Toc2162839"/>
      <w:r w:rsidRPr="00F57137">
        <w:rPr>
          <w:rStyle w:val="Heading3Char"/>
          <w:rFonts w:ascii="Times New Roman" w:hAnsi="Times New Roman" w:cs="Times New Roman"/>
          <w:b/>
          <w:bCs/>
          <w:color w:val="auto"/>
          <w:sz w:val="24"/>
        </w:rPr>
        <w:t>Environmental Protection, Water and Natural Resources</w:t>
      </w:r>
      <w:bookmarkEnd w:id="94"/>
      <w:bookmarkEnd w:id="95"/>
    </w:p>
    <w:p w:rsidR="00635C04" w:rsidRPr="005C1F84" w:rsidRDefault="00F57137" w:rsidP="00635C04">
      <w:pPr>
        <w:spacing w:line="360" w:lineRule="auto"/>
        <w:jc w:val="both"/>
        <w:rPr>
          <w:rFonts w:ascii="Times New Roman" w:hAnsi="Times New Roman" w:cs="Times New Roman"/>
          <w:b/>
          <w:bCs/>
          <w:color w:val="000000"/>
          <w:sz w:val="24"/>
          <w:szCs w:val="24"/>
        </w:rPr>
      </w:pPr>
      <w:r w:rsidRPr="00276BF6">
        <w:rPr>
          <w:rFonts w:ascii="Times New Roman" w:hAnsi="Times New Roman" w:cs="Times New Roman"/>
          <w:b/>
          <w:bCs/>
          <w:color w:val="000000"/>
          <w:sz w:val="24"/>
          <w:szCs w:val="24"/>
        </w:rPr>
        <w:t>1</w:t>
      </w:r>
      <w:r w:rsidR="00736138">
        <w:rPr>
          <w:rFonts w:ascii="Times New Roman" w:hAnsi="Times New Roman" w:cs="Times New Roman"/>
          <w:b/>
          <w:bCs/>
          <w:color w:val="000000"/>
          <w:sz w:val="24"/>
          <w:szCs w:val="24"/>
        </w:rPr>
        <w:t>61</w:t>
      </w:r>
      <w:r w:rsidR="00635C04" w:rsidRPr="001331C9">
        <w:rPr>
          <w:rFonts w:ascii="Times New Roman" w:hAnsi="Times New Roman" w:cs="Times New Roman"/>
          <w:b/>
          <w:bCs/>
          <w:color w:val="000000"/>
          <w:sz w:val="28"/>
          <w:szCs w:val="28"/>
        </w:rPr>
        <w:t>.</w:t>
      </w:r>
      <w:r w:rsidR="00635C04">
        <w:rPr>
          <w:rFonts w:ascii="Times New Roman" w:hAnsi="Times New Roman" w:cs="Times New Roman"/>
          <w:color w:val="000000"/>
          <w:sz w:val="24"/>
          <w:szCs w:val="24"/>
        </w:rPr>
        <w:t xml:space="preserve"> </w:t>
      </w:r>
      <w:r w:rsidR="00635C04" w:rsidRPr="005C1F84">
        <w:rPr>
          <w:rFonts w:ascii="Times New Roman" w:hAnsi="Times New Roman" w:cs="Times New Roman"/>
          <w:color w:val="000000"/>
          <w:sz w:val="24"/>
          <w:szCs w:val="24"/>
        </w:rPr>
        <w:t xml:space="preserve">The main objective for the sector is to ensure </w:t>
      </w:r>
      <w:r w:rsidR="00635C04" w:rsidRPr="005C1F84">
        <w:rPr>
          <w:rFonts w:ascii="Times New Roman" w:hAnsi="Times New Roman"/>
          <w:sz w:val="24"/>
          <w:szCs w:val="24"/>
        </w:rPr>
        <w:t xml:space="preserve">development and distribution of clean and accessible water resources under water services management. This include water pipeline systems rehabilitation, construction of water dams and pans, drilling of boreholes, provision of water harvesting and storage facilities </w:t>
      </w:r>
      <w:r w:rsidR="007D42F0">
        <w:rPr>
          <w:rFonts w:ascii="Times New Roman" w:hAnsi="Times New Roman"/>
          <w:sz w:val="24"/>
          <w:szCs w:val="24"/>
        </w:rPr>
        <w:t>and community water resources management.</w:t>
      </w:r>
    </w:p>
    <w:p w:rsidR="00635C04" w:rsidRDefault="00F57137" w:rsidP="00635C04">
      <w:pPr>
        <w:spacing w:line="360" w:lineRule="auto"/>
        <w:jc w:val="both"/>
        <w:rPr>
          <w:rFonts w:ascii="Times New Roman" w:hAnsi="Times New Roman"/>
          <w:color w:val="000000"/>
        </w:rPr>
      </w:pPr>
      <w:r>
        <w:rPr>
          <w:rFonts w:ascii="Times New Roman" w:hAnsi="Times New Roman" w:cs="Times New Roman"/>
          <w:b/>
          <w:sz w:val="24"/>
          <w:szCs w:val="24"/>
        </w:rPr>
        <w:t>1</w:t>
      </w:r>
      <w:r w:rsidR="00736138">
        <w:rPr>
          <w:rFonts w:ascii="Times New Roman" w:hAnsi="Times New Roman" w:cs="Times New Roman"/>
          <w:b/>
          <w:sz w:val="24"/>
          <w:szCs w:val="24"/>
        </w:rPr>
        <w:t>62</w:t>
      </w:r>
      <w:r w:rsidR="00635C04" w:rsidRPr="005C1F84">
        <w:rPr>
          <w:rFonts w:ascii="Times New Roman" w:hAnsi="Times New Roman" w:cs="Times New Roman"/>
          <w:b/>
          <w:sz w:val="24"/>
          <w:szCs w:val="24"/>
        </w:rPr>
        <w:t xml:space="preserve">. </w:t>
      </w:r>
      <w:r w:rsidR="00635C04" w:rsidRPr="005C1F84">
        <w:rPr>
          <w:rFonts w:ascii="Times New Roman" w:hAnsi="Times New Roman"/>
          <w:color w:val="000000"/>
          <w:sz w:val="24"/>
          <w:szCs w:val="24"/>
        </w:rPr>
        <w:t xml:space="preserve">To improve the access, quality and storage of water for sustainable development, the county will undertake several programs such as </w:t>
      </w:r>
      <w:r w:rsidR="007D42F0" w:rsidRPr="005C1F84">
        <w:rPr>
          <w:rFonts w:ascii="Times New Roman" w:hAnsi="Times New Roman"/>
          <w:color w:val="000000"/>
          <w:sz w:val="24"/>
          <w:szCs w:val="24"/>
        </w:rPr>
        <w:t xml:space="preserve">drilling </w:t>
      </w:r>
      <w:r w:rsidR="007D42F0">
        <w:rPr>
          <w:rFonts w:ascii="Times New Roman" w:hAnsi="Times New Roman"/>
          <w:color w:val="000000"/>
          <w:sz w:val="24"/>
          <w:szCs w:val="24"/>
        </w:rPr>
        <w:t xml:space="preserve">and equipping </w:t>
      </w:r>
      <w:r w:rsidR="00635C04" w:rsidRPr="005C1F84">
        <w:rPr>
          <w:rFonts w:ascii="Times New Roman" w:hAnsi="Times New Roman"/>
          <w:color w:val="000000"/>
          <w:sz w:val="24"/>
          <w:szCs w:val="24"/>
        </w:rPr>
        <w:t xml:space="preserve">of new boreholes, conducting hydrological surveys, test pumping of existing </w:t>
      </w:r>
      <w:r w:rsidR="007D42F0" w:rsidRPr="005C1F84">
        <w:rPr>
          <w:rFonts w:ascii="Times New Roman" w:hAnsi="Times New Roman"/>
          <w:color w:val="000000"/>
          <w:sz w:val="24"/>
          <w:szCs w:val="24"/>
        </w:rPr>
        <w:t>boreholes, water</w:t>
      </w:r>
      <w:r w:rsidR="007D42F0">
        <w:rPr>
          <w:rFonts w:ascii="Times New Roman" w:hAnsi="Times New Roman"/>
          <w:color w:val="000000"/>
          <w:sz w:val="24"/>
          <w:szCs w:val="24"/>
        </w:rPr>
        <w:t xml:space="preserve"> pipeline rehabilitation and extension and the construction of dams and water pans. The Water sub sector will fast track the construction of</w:t>
      </w:r>
      <w:r w:rsidR="00DE0955">
        <w:rPr>
          <w:rFonts w:ascii="Times New Roman" w:hAnsi="Times New Roman"/>
          <w:color w:val="000000"/>
          <w:sz w:val="24"/>
          <w:szCs w:val="24"/>
        </w:rPr>
        <w:t xml:space="preserve"> the</w:t>
      </w:r>
      <w:r w:rsidR="007D42F0">
        <w:rPr>
          <w:rFonts w:ascii="Times New Roman" w:hAnsi="Times New Roman"/>
          <w:color w:val="000000"/>
          <w:sz w:val="24"/>
          <w:szCs w:val="24"/>
        </w:rPr>
        <w:t xml:space="preserve"> four medium sized dams in Mwakalanga, Dziweni, Kaza Moyo and Kizingo. This will</w:t>
      </w:r>
      <w:r w:rsidR="00635C04" w:rsidRPr="005C1F84">
        <w:rPr>
          <w:rFonts w:ascii="Times New Roman" w:hAnsi="Times New Roman"/>
          <w:color w:val="000000"/>
          <w:sz w:val="24"/>
          <w:szCs w:val="24"/>
        </w:rPr>
        <w:t xml:space="preserve"> improve the access to clean water for both agricultural and domestic purposes</w:t>
      </w:r>
      <w:r w:rsidR="00635C04">
        <w:rPr>
          <w:rFonts w:ascii="Times New Roman" w:hAnsi="Times New Roman"/>
          <w:color w:val="000000"/>
        </w:rPr>
        <w:t>.</w:t>
      </w:r>
    </w:p>
    <w:p w:rsidR="00635C04" w:rsidRDefault="00F57137" w:rsidP="00635C04">
      <w:pPr>
        <w:spacing w:line="360" w:lineRule="auto"/>
        <w:jc w:val="both"/>
        <w:rPr>
          <w:rFonts w:ascii="Times New Roman" w:hAnsi="Times New Roman"/>
          <w:sz w:val="24"/>
        </w:rPr>
      </w:pPr>
      <w:r w:rsidRPr="00736138">
        <w:rPr>
          <w:rFonts w:ascii="Times New Roman" w:hAnsi="Times New Roman"/>
          <w:b/>
          <w:color w:val="000000"/>
          <w:sz w:val="24"/>
          <w:szCs w:val="24"/>
        </w:rPr>
        <w:t>1</w:t>
      </w:r>
      <w:r w:rsidR="00736138" w:rsidRPr="00736138">
        <w:rPr>
          <w:rFonts w:ascii="Times New Roman" w:hAnsi="Times New Roman"/>
          <w:b/>
          <w:color w:val="000000"/>
          <w:sz w:val="24"/>
          <w:szCs w:val="24"/>
        </w:rPr>
        <w:t>63</w:t>
      </w:r>
      <w:r w:rsidR="00635C04" w:rsidRPr="00736138">
        <w:rPr>
          <w:rFonts w:ascii="Times New Roman" w:hAnsi="Times New Roman"/>
          <w:color w:val="000000"/>
          <w:sz w:val="24"/>
          <w:szCs w:val="24"/>
        </w:rPr>
        <w:t>.</w:t>
      </w:r>
      <w:r w:rsidR="00635C04">
        <w:rPr>
          <w:rFonts w:ascii="Times New Roman" w:hAnsi="Times New Roman"/>
          <w:color w:val="000000"/>
        </w:rPr>
        <w:t xml:space="preserve"> </w:t>
      </w:r>
      <w:r w:rsidR="00635C04" w:rsidRPr="001A37ED">
        <w:rPr>
          <w:rFonts w:ascii="Times New Roman" w:hAnsi="Times New Roman"/>
          <w:sz w:val="24"/>
        </w:rPr>
        <w:t>To conserve and protect</w:t>
      </w:r>
      <w:r w:rsidR="007D42F0">
        <w:rPr>
          <w:rFonts w:ascii="Times New Roman" w:hAnsi="Times New Roman"/>
          <w:sz w:val="24"/>
        </w:rPr>
        <w:t xml:space="preserve"> the environment and </w:t>
      </w:r>
      <w:r w:rsidR="007D42F0" w:rsidRPr="001A37ED">
        <w:rPr>
          <w:rFonts w:ascii="Times New Roman" w:hAnsi="Times New Roman"/>
          <w:sz w:val="24"/>
        </w:rPr>
        <w:t>natural</w:t>
      </w:r>
      <w:r w:rsidR="00635C04" w:rsidRPr="001A37ED">
        <w:rPr>
          <w:rFonts w:ascii="Times New Roman" w:hAnsi="Times New Roman"/>
          <w:sz w:val="24"/>
        </w:rPr>
        <w:t xml:space="preserve"> resources</w:t>
      </w:r>
      <w:r w:rsidR="00635C04">
        <w:rPr>
          <w:rFonts w:ascii="Times New Roman" w:hAnsi="Times New Roman"/>
          <w:sz w:val="24"/>
        </w:rPr>
        <w:t>, County</w:t>
      </w:r>
      <w:r w:rsidR="007D42F0">
        <w:rPr>
          <w:rFonts w:ascii="Times New Roman" w:hAnsi="Times New Roman"/>
          <w:sz w:val="24"/>
        </w:rPr>
        <w:t xml:space="preserve"> Government of Kwale </w:t>
      </w:r>
      <w:r w:rsidR="00635C04">
        <w:rPr>
          <w:rFonts w:ascii="Times New Roman" w:hAnsi="Times New Roman"/>
          <w:sz w:val="24"/>
        </w:rPr>
        <w:t>will</w:t>
      </w:r>
      <w:r w:rsidR="007D42F0">
        <w:rPr>
          <w:rFonts w:ascii="Times New Roman" w:hAnsi="Times New Roman"/>
          <w:sz w:val="24"/>
        </w:rPr>
        <w:t xml:space="preserve"> undertake the programme</w:t>
      </w:r>
      <w:r w:rsidR="00635C04">
        <w:rPr>
          <w:rFonts w:ascii="Times New Roman" w:hAnsi="Times New Roman"/>
          <w:sz w:val="24"/>
        </w:rPr>
        <w:t xml:space="preserve"> </w:t>
      </w:r>
      <w:r w:rsidR="007D42F0">
        <w:rPr>
          <w:rFonts w:ascii="Times New Roman" w:hAnsi="Times New Roman"/>
          <w:sz w:val="24"/>
        </w:rPr>
        <w:t xml:space="preserve">on </w:t>
      </w:r>
      <w:r w:rsidR="00635C04">
        <w:rPr>
          <w:rFonts w:ascii="Times New Roman" w:hAnsi="Times New Roman"/>
          <w:sz w:val="24"/>
        </w:rPr>
        <w:t>energy saving jikos</w:t>
      </w:r>
      <w:r w:rsidR="007D42F0">
        <w:rPr>
          <w:rFonts w:ascii="Times New Roman" w:hAnsi="Times New Roman"/>
          <w:sz w:val="24"/>
        </w:rPr>
        <w:t xml:space="preserve"> and</w:t>
      </w:r>
      <w:r w:rsidR="00635C04">
        <w:rPr>
          <w:rFonts w:ascii="Times New Roman" w:hAnsi="Times New Roman"/>
          <w:sz w:val="24"/>
        </w:rPr>
        <w:t xml:space="preserve"> </w:t>
      </w:r>
      <w:r w:rsidR="007D42F0">
        <w:rPr>
          <w:rFonts w:ascii="Times New Roman" w:hAnsi="Times New Roman"/>
          <w:sz w:val="24"/>
        </w:rPr>
        <w:t xml:space="preserve">protect the water catchment areas through community sensitization and capacity building. On sustainable land management, the Environment and Natural resources sub </w:t>
      </w:r>
      <w:r w:rsidR="00010B16">
        <w:rPr>
          <w:rFonts w:ascii="Times New Roman" w:hAnsi="Times New Roman"/>
          <w:sz w:val="24"/>
        </w:rPr>
        <w:t>sector will</w:t>
      </w:r>
      <w:r w:rsidR="007D42F0">
        <w:rPr>
          <w:rFonts w:ascii="Times New Roman" w:hAnsi="Times New Roman"/>
          <w:sz w:val="24"/>
        </w:rPr>
        <w:t xml:space="preserve"> finalize the adjudication and settlement in community lands and undertake preparation</w:t>
      </w:r>
      <w:r w:rsidR="00010B16">
        <w:rPr>
          <w:rFonts w:ascii="Times New Roman" w:hAnsi="Times New Roman"/>
          <w:sz w:val="24"/>
        </w:rPr>
        <w:t xml:space="preserve"> of integrated urban development plans. Other initiatives to conserve and protect the environment shall include tree planting and the management of the Diani</w:t>
      </w:r>
      <w:r w:rsidR="001D7FD5">
        <w:rPr>
          <w:rFonts w:ascii="Times New Roman" w:hAnsi="Times New Roman"/>
          <w:sz w:val="24"/>
        </w:rPr>
        <w:t>-</w:t>
      </w:r>
      <w:r w:rsidR="00010B16">
        <w:rPr>
          <w:rFonts w:ascii="Times New Roman" w:hAnsi="Times New Roman"/>
          <w:sz w:val="24"/>
        </w:rPr>
        <w:t xml:space="preserve"> Chale marine reserve.</w:t>
      </w:r>
    </w:p>
    <w:p w:rsidR="007D5E37" w:rsidRDefault="00635C04" w:rsidP="007D5E37">
      <w:pPr>
        <w:spacing w:line="360" w:lineRule="auto"/>
        <w:jc w:val="both"/>
        <w:rPr>
          <w:rFonts w:ascii="Times New Roman" w:hAnsi="Times New Roman" w:cs="Times New Roman"/>
          <w:sz w:val="24"/>
          <w:szCs w:val="24"/>
        </w:rPr>
      </w:pPr>
      <w:r w:rsidRPr="001A37ED">
        <w:rPr>
          <w:rFonts w:ascii="Times New Roman" w:hAnsi="Times New Roman" w:cs="Times New Roman"/>
          <w:color w:val="FF0000"/>
          <w:szCs w:val="24"/>
        </w:rPr>
        <w:t>.</w:t>
      </w:r>
      <w:r w:rsidRPr="001A37ED">
        <w:rPr>
          <w:rFonts w:ascii="Times New Roman" w:hAnsi="Times New Roman" w:cs="Times New Roman"/>
          <w:b/>
          <w:bCs/>
          <w:sz w:val="24"/>
          <w:szCs w:val="28"/>
        </w:rPr>
        <w:t>1</w:t>
      </w:r>
      <w:r w:rsidR="00736138">
        <w:rPr>
          <w:rFonts w:ascii="Times New Roman" w:hAnsi="Times New Roman" w:cs="Times New Roman"/>
          <w:b/>
          <w:bCs/>
          <w:sz w:val="24"/>
          <w:szCs w:val="28"/>
        </w:rPr>
        <w:t>64</w:t>
      </w:r>
      <w:r w:rsidRPr="0072199D">
        <w:rPr>
          <w:rFonts w:ascii="Times New Roman" w:hAnsi="Times New Roman" w:cs="Times New Roman"/>
          <w:b/>
          <w:bCs/>
          <w:sz w:val="28"/>
          <w:szCs w:val="28"/>
        </w:rPr>
        <w:t xml:space="preserve">. </w:t>
      </w:r>
      <w:r w:rsidR="007D5E37" w:rsidRPr="0072199D">
        <w:rPr>
          <w:rFonts w:ascii="Times New Roman" w:hAnsi="Times New Roman" w:cs="Times New Roman"/>
          <w:sz w:val="24"/>
          <w:szCs w:val="24"/>
        </w:rPr>
        <w:t xml:space="preserve">In order to implement the prioritized </w:t>
      </w:r>
      <w:r w:rsidR="007D5E37">
        <w:rPr>
          <w:rFonts w:ascii="Times New Roman" w:hAnsi="Times New Roman" w:cs="Times New Roman"/>
          <w:sz w:val="24"/>
          <w:szCs w:val="24"/>
        </w:rPr>
        <w:t>p</w:t>
      </w:r>
      <w:r w:rsidR="007D5E37" w:rsidRPr="0072199D">
        <w:rPr>
          <w:rFonts w:ascii="Times New Roman" w:hAnsi="Times New Roman" w:cs="Times New Roman"/>
          <w:sz w:val="24"/>
          <w:szCs w:val="24"/>
        </w:rPr>
        <w:t xml:space="preserve">rogrammes, the </w:t>
      </w:r>
      <w:r w:rsidR="007D5E37">
        <w:rPr>
          <w:rFonts w:ascii="Times New Roman" w:hAnsi="Times New Roman" w:cs="Times New Roman"/>
          <w:sz w:val="24"/>
          <w:szCs w:val="24"/>
        </w:rPr>
        <w:t>s</w:t>
      </w:r>
      <w:r w:rsidR="007D5E37" w:rsidRPr="0072199D">
        <w:rPr>
          <w:rFonts w:ascii="Times New Roman" w:hAnsi="Times New Roman" w:cs="Times New Roman"/>
          <w:sz w:val="24"/>
          <w:szCs w:val="24"/>
        </w:rPr>
        <w:t xml:space="preserve">ector has been allocated </w:t>
      </w:r>
      <w:r w:rsidR="007D5E37" w:rsidRPr="0072199D">
        <w:rPr>
          <w:rFonts w:ascii="Times New Roman" w:hAnsi="Times New Roman" w:cs="Times New Roman"/>
          <w:b/>
          <w:bCs/>
          <w:sz w:val="24"/>
          <w:szCs w:val="24"/>
        </w:rPr>
        <w:t>Ksh</w:t>
      </w:r>
      <w:r w:rsidR="007D5E37" w:rsidRPr="0072199D">
        <w:rPr>
          <w:rFonts w:ascii="Times New Roman" w:hAnsi="Times New Roman" w:cs="Times New Roman"/>
          <w:b/>
          <w:bCs/>
        </w:rPr>
        <w:br/>
      </w:r>
      <w:r w:rsidR="007D5E37">
        <w:rPr>
          <w:rFonts w:ascii="Times New Roman" w:hAnsi="Times New Roman" w:cs="Times New Roman"/>
          <w:b/>
          <w:bCs/>
          <w:sz w:val="24"/>
          <w:szCs w:val="24"/>
        </w:rPr>
        <w:t>5</w:t>
      </w:r>
      <w:r w:rsidR="007E0A4D">
        <w:rPr>
          <w:rFonts w:ascii="Times New Roman" w:hAnsi="Times New Roman" w:cs="Times New Roman"/>
          <w:b/>
          <w:bCs/>
          <w:sz w:val="24"/>
          <w:szCs w:val="24"/>
        </w:rPr>
        <w:t>06</w:t>
      </w:r>
      <w:r w:rsidR="007D5E37">
        <w:rPr>
          <w:rFonts w:ascii="Times New Roman" w:hAnsi="Times New Roman" w:cs="Times New Roman"/>
          <w:b/>
          <w:bCs/>
          <w:sz w:val="24"/>
          <w:szCs w:val="24"/>
        </w:rPr>
        <w:t>.</w:t>
      </w:r>
      <w:r w:rsidR="007E0A4D">
        <w:rPr>
          <w:rFonts w:ascii="Times New Roman" w:hAnsi="Times New Roman" w:cs="Times New Roman"/>
          <w:b/>
          <w:bCs/>
          <w:sz w:val="24"/>
          <w:szCs w:val="24"/>
        </w:rPr>
        <w:t>2</w:t>
      </w:r>
      <w:r w:rsidR="007D5E37">
        <w:rPr>
          <w:rFonts w:ascii="Times New Roman" w:hAnsi="Times New Roman" w:cs="Times New Roman"/>
          <w:b/>
          <w:bCs/>
          <w:sz w:val="24"/>
          <w:szCs w:val="24"/>
        </w:rPr>
        <w:t>9</w:t>
      </w:r>
      <w:r w:rsidR="007D5E37" w:rsidRPr="0072199D">
        <w:rPr>
          <w:rFonts w:ascii="Times New Roman" w:hAnsi="Times New Roman" w:cs="Times New Roman"/>
          <w:b/>
          <w:bCs/>
          <w:sz w:val="24"/>
          <w:szCs w:val="24"/>
        </w:rPr>
        <w:t xml:space="preserve">Million, </w:t>
      </w:r>
      <w:r w:rsidR="007D5E37">
        <w:rPr>
          <w:rFonts w:ascii="Times New Roman" w:hAnsi="Times New Roman" w:cs="Times New Roman"/>
          <w:b/>
          <w:sz w:val="24"/>
          <w:szCs w:val="24"/>
        </w:rPr>
        <w:t>Ksh 539.27</w:t>
      </w:r>
      <w:r w:rsidR="007D5E37" w:rsidRPr="0072199D">
        <w:rPr>
          <w:rFonts w:ascii="Times New Roman" w:hAnsi="Times New Roman" w:cs="Times New Roman"/>
          <w:b/>
          <w:sz w:val="24"/>
          <w:szCs w:val="24"/>
        </w:rPr>
        <w:t>Million</w:t>
      </w:r>
      <w:r w:rsidR="007D5E37" w:rsidRPr="0072199D">
        <w:rPr>
          <w:rFonts w:ascii="Times New Roman" w:hAnsi="Times New Roman" w:cs="Times New Roman"/>
          <w:sz w:val="24"/>
          <w:szCs w:val="24"/>
        </w:rPr>
        <w:t xml:space="preserve"> and </w:t>
      </w:r>
      <w:r w:rsidR="007D5E37">
        <w:rPr>
          <w:rFonts w:ascii="Times New Roman" w:hAnsi="Times New Roman" w:cs="Times New Roman"/>
          <w:b/>
          <w:sz w:val="24"/>
          <w:szCs w:val="24"/>
        </w:rPr>
        <w:t>Ksh 566.23</w:t>
      </w:r>
      <w:r w:rsidR="007D5E37" w:rsidRPr="0072199D">
        <w:rPr>
          <w:rFonts w:ascii="Times New Roman" w:hAnsi="Times New Roman" w:cs="Times New Roman"/>
          <w:b/>
          <w:sz w:val="24"/>
          <w:szCs w:val="24"/>
        </w:rPr>
        <w:t xml:space="preserve"> Million</w:t>
      </w:r>
      <w:r w:rsidR="007D5E37" w:rsidRPr="0072199D">
        <w:rPr>
          <w:rFonts w:ascii="Times New Roman" w:hAnsi="Times New Roman" w:cs="Times New Roman"/>
          <w:sz w:val="24"/>
          <w:szCs w:val="24"/>
        </w:rPr>
        <w:t xml:space="preserve"> for the financial years </w:t>
      </w:r>
      <w:r w:rsidR="007D5E37" w:rsidRPr="00605D9C">
        <w:rPr>
          <w:rFonts w:ascii="Times New Roman" w:hAnsi="Times New Roman" w:cs="Times New Roman"/>
          <w:sz w:val="24"/>
          <w:szCs w:val="24"/>
        </w:rPr>
        <w:t>2019/20, 2020/2021 and 2021/2022</w:t>
      </w:r>
      <w:r w:rsidR="007D5E37">
        <w:rPr>
          <w:rFonts w:ascii="Times New Roman" w:hAnsi="Times New Roman" w:cs="Times New Roman"/>
          <w:sz w:val="24"/>
          <w:szCs w:val="24"/>
        </w:rPr>
        <w:t xml:space="preserve"> </w:t>
      </w:r>
      <w:r w:rsidR="007D5E37" w:rsidRPr="0072199D">
        <w:rPr>
          <w:rFonts w:ascii="Times New Roman" w:hAnsi="Times New Roman" w:cs="Times New Roman"/>
          <w:sz w:val="24"/>
          <w:szCs w:val="24"/>
        </w:rPr>
        <w:t xml:space="preserve">respectively. Recurrent expenditure allocation is </w:t>
      </w:r>
      <w:r w:rsidR="007D5E37">
        <w:rPr>
          <w:rFonts w:ascii="Times New Roman" w:hAnsi="Times New Roman" w:cs="Times New Roman"/>
          <w:b/>
          <w:bCs/>
          <w:sz w:val="24"/>
          <w:szCs w:val="24"/>
        </w:rPr>
        <w:t xml:space="preserve">Ksh </w:t>
      </w:r>
      <w:r w:rsidR="00F505E3">
        <w:rPr>
          <w:rFonts w:ascii="Times New Roman" w:hAnsi="Times New Roman" w:cs="Times New Roman"/>
          <w:b/>
          <w:bCs/>
          <w:sz w:val="24"/>
          <w:szCs w:val="24"/>
        </w:rPr>
        <w:t>73.3</w:t>
      </w:r>
      <w:r w:rsidR="007D5E37" w:rsidRPr="0072199D">
        <w:rPr>
          <w:rFonts w:ascii="Times New Roman" w:hAnsi="Times New Roman" w:cs="Times New Roman"/>
          <w:b/>
          <w:bCs/>
          <w:sz w:val="24"/>
          <w:szCs w:val="24"/>
        </w:rPr>
        <w:t xml:space="preserve"> Million,</w:t>
      </w:r>
      <w:r w:rsidR="007D5E37" w:rsidRPr="0072199D">
        <w:rPr>
          <w:rFonts w:ascii="Times New Roman" w:hAnsi="Times New Roman" w:cs="Times New Roman"/>
          <w:b/>
          <w:bCs/>
        </w:rPr>
        <w:br/>
      </w:r>
      <w:r w:rsidR="007D5E37">
        <w:rPr>
          <w:rFonts w:ascii="Times New Roman" w:hAnsi="Times New Roman" w:cs="Times New Roman"/>
          <w:b/>
          <w:sz w:val="24"/>
          <w:szCs w:val="24"/>
        </w:rPr>
        <w:t>Ksh 84.62</w:t>
      </w:r>
      <w:r w:rsidR="007D5E37" w:rsidRPr="0072199D">
        <w:rPr>
          <w:rFonts w:ascii="Times New Roman" w:hAnsi="Times New Roman" w:cs="Times New Roman"/>
          <w:b/>
          <w:sz w:val="24"/>
          <w:szCs w:val="24"/>
        </w:rPr>
        <w:t>Million</w:t>
      </w:r>
      <w:r w:rsidR="007D5E37" w:rsidRPr="0072199D">
        <w:rPr>
          <w:rFonts w:ascii="Times New Roman" w:hAnsi="Times New Roman" w:cs="Times New Roman"/>
          <w:sz w:val="24"/>
          <w:szCs w:val="24"/>
        </w:rPr>
        <w:t xml:space="preserve"> and </w:t>
      </w:r>
      <w:r w:rsidR="007D5E37">
        <w:rPr>
          <w:rFonts w:ascii="Times New Roman" w:hAnsi="Times New Roman" w:cs="Times New Roman"/>
          <w:b/>
          <w:sz w:val="24"/>
          <w:szCs w:val="24"/>
        </w:rPr>
        <w:t xml:space="preserve">Ksh 88.85 </w:t>
      </w:r>
      <w:r w:rsidR="007D5E37" w:rsidRPr="0072199D">
        <w:rPr>
          <w:rFonts w:ascii="Times New Roman" w:hAnsi="Times New Roman" w:cs="Times New Roman"/>
          <w:b/>
          <w:sz w:val="24"/>
          <w:szCs w:val="24"/>
        </w:rPr>
        <w:t>Million</w:t>
      </w:r>
      <w:r w:rsidR="007D5E37" w:rsidRPr="0072199D">
        <w:rPr>
          <w:rFonts w:ascii="Times New Roman" w:hAnsi="Times New Roman" w:cs="Times New Roman"/>
          <w:sz w:val="24"/>
          <w:szCs w:val="24"/>
        </w:rPr>
        <w:t xml:space="preserve"> for FY </w:t>
      </w:r>
      <w:r w:rsidR="007D5E37" w:rsidRPr="00605D9C">
        <w:rPr>
          <w:rFonts w:ascii="Times New Roman" w:hAnsi="Times New Roman" w:cs="Times New Roman"/>
          <w:sz w:val="24"/>
          <w:szCs w:val="24"/>
        </w:rPr>
        <w:t>2019/20, 2020/2021 and 2021/2022</w:t>
      </w:r>
      <w:r w:rsidR="007D5E37">
        <w:rPr>
          <w:rFonts w:ascii="Times New Roman" w:hAnsi="Times New Roman" w:cs="Times New Roman"/>
          <w:sz w:val="24"/>
          <w:szCs w:val="24"/>
        </w:rPr>
        <w:t xml:space="preserve"> </w:t>
      </w:r>
      <w:r w:rsidR="007D5E37" w:rsidRPr="0072199D">
        <w:rPr>
          <w:rFonts w:ascii="Times New Roman" w:hAnsi="Times New Roman" w:cs="Times New Roman"/>
          <w:sz w:val="24"/>
          <w:szCs w:val="24"/>
        </w:rPr>
        <w:t xml:space="preserve">respectively, whereas Development expenditure for the same period is </w:t>
      </w:r>
      <w:r w:rsidR="007D5E37" w:rsidRPr="0072199D">
        <w:rPr>
          <w:rFonts w:ascii="Times New Roman" w:hAnsi="Times New Roman" w:cs="Times New Roman"/>
          <w:b/>
          <w:bCs/>
          <w:sz w:val="24"/>
          <w:szCs w:val="24"/>
        </w:rPr>
        <w:t>Ksh</w:t>
      </w:r>
      <w:r w:rsidR="007D5E37">
        <w:rPr>
          <w:rFonts w:ascii="Times New Roman" w:hAnsi="Times New Roman" w:cs="Times New Roman"/>
          <w:b/>
          <w:bCs/>
          <w:sz w:val="24"/>
          <w:szCs w:val="24"/>
        </w:rPr>
        <w:t>433.00</w:t>
      </w:r>
      <w:r w:rsidR="007D5E37" w:rsidRPr="0072199D">
        <w:rPr>
          <w:rFonts w:ascii="Times New Roman" w:hAnsi="Times New Roman" w:cs="Times New Roman"/>
          <w:b/>
          <w:bCs/>
          <w:sz w:val="24"/>
          <w:szCs w:val="24"/>
        </w:rPr>
        <w:t xml:space="preserve">Million, </w:t>
      </w:r>
      <w:r w:rsidR="007D5E37">
        <w:rPr>
          <w:rFonts w:ascii="Times New Roman" w:hAnsi="Times New Roman" w:cs="Times New Roman"/>
          <w:b/>
          <w:sz w:val="24"/>
          <w:szCs w:val="24"/>
        </w:rPr>
        <w:t>Ksh 454.65</w:t>
      </w:r>
      <w:r w:rsidR="007D5E37" w:rsidRPr="0072199D">
        <w:rPr>
          <w:rFonts w:ascii="Times New Roman" w:hAnsi="Times New Roman" w:cs="Times New Roman"/>
          <w:b/>
          <w:sz w:val="24"/>
          <w:szCs w:val="24"/>
        </w:rPr>
        <w:t>Million</w:t>
      </w:r>
      <w:r w:rsidR="007D5E37" w:rsidRPr="0072199D">
        <w:rPr>
          <w:rFonts w:ascii="Times New Roman" w:hAnsi="Times New Roman" w:cs="Times New Roman"/>
          <w:sz w:val="24"/>
          <w:szCs w:val="24"/>
        </w:rPr>
        <w:t xml:space="preserve">, and </w:t>
      </w:r>
      <w:r w:rsidR="007D5E37">
        <w:rPr>
          <w:rFonts w:ascii="Times New Roman" w:hAnsi="Times New Roman" w:cs="Times New Roman"/>
          <w:b/>
          <w:sz w:val="24"/>
          <w:szCs w:val="24"/>
        </w:rPr>
        <w:t>Ksh 477.38</w:t>
      </w:r>
      <w:r w:rsidR="007D5E37" w:rsidRPr="0072199D">
        <w:rPr>
          <w:rFonts w:ascii="Times New Roman" w:hAnsi="Times New Roman" w:cs="Times New Roman"/>
          <w:b/>
          <w:sz w:val="24"/>
          <w:szCs w:val="24"/>
        </w:rPr>
        <w:t>Million</w:t>
      </w:r>
      <w:r w:rsidR="007D5E37" w:rsidRPr="00E67A6C">
        <w:rPr>
          <w:rFonts w:ascii="Times New Roman" w:hAnsi="Times New Roman" w:cs="Times New Roman"/>
          <w:b/>
          <w:sz w:val="24"/>
          <w:szCs w:val="24"/>
        </w:rPr>
        <w:t>.</w:t>
      </w:r>
    </w:p>
    <w:p w:rsidR="00BE182A" w:rsidRDefault="00BE182A" w:rsidP="007D5E37">
      <w:pPr>
        <w:spacing w:line="360" w:lineRule="auto"/>
        <w:jc w:val="both"/>
        <w:rPr>
          <w:rFonts w:ascii="Times New Roman" w:eastAsia="Calibri" w:hAnsi="Times New Roman" w:cs="Times New Roman"/>
          <w:b/>
          <w:sz w:val="24"/>
          <w:szCs w:val="24"/>
          <w:lang w:val="en-GB" w:eastAsia="en-GB"/>
        </w:rPr>
      </w:pPr>
    </w:p>
    <w:p w:rsidR="00B95AD1" w:rsidRDefault="00B95AD1" w:rsidP="007D5E37">
      <w:pPr>
        <w:spacing w:line="360" w:lineRule="auto"/>
        <w:jc w:val="both"/>
        <w:rPr>
          <w:rFonts w:ascii="Times New Roman" w:eastAsia="Calibri" w:hAnsi="Times New Roman" w:cs="Times New Roman"/>
          <w:b/>
          <w:sz w:val="24"/>
          <w:szCs w:val="24"/>
          <w:lang w:val="en-GB" w:eastAsia="en-GB"/>
        </w:rPr>
      </w:pPr>
    </w:p>
    <w:p w:rsidR="00B95AD1" w:rsidRDefault="00B95AD1" w:rsidP="007D5E37">
      <w:pPr>
        <w:spacing w:line="360" w:lineRule="auto"/>
        <w:jc w:val="both"/>
        <w:rPr>
          <w:rFonts w:ascii="Times New Roman" w:eastAsia="Calibri" w:hAnsi="Times New Roman" w:cs="Times New Roman"/>
          <w:b/>
          <w:sz w:val="24"/>
          <w:szCs w:val="24"/>
          <w:lang w:val="en-GB" w:eastAsia="en-GB"/>
        </w:rPr>
      </w:pPr>
    </w:p>
    <w:p w:rsidR="00BE182A" w:rsidRPr="00BE182A" w:rsidRDefault="00BE182A" w:rsidP="00F57137">
      <w:pPr>
        <w:pStyle w:val="Heading1"/>
        <w:numPr>
          <w:ilvl w:val="0"/>
          <w:numId w:val="0"/>
        </w:numPr>
        <w:ind w:left="432" w:hanging="432"/>
        <w:jc w:val="center"/>
        <w:rPr>
          <w:rFonts w:eastAsia="Times New Roman"/>
        </w:rPr>
      </w:pPr>
      <w:bookmarkStart w:id="96" w:name="_Toc2162840"/>
      <w:r w:rsidRPr="00BE182A">
        <w:rPr>
          <w:rFonts w:eastAsia="Times New Roman"/>
        </w:rPr>
        <w:t>CHAPTER FIVE: CONCLUSION</w:t>
      </w:r>
      <w:bookmarkEnd w:id="96"/>
    </w:p>
    <w:p w:rsidR="00BE182A" w:rsidRDefault="00BE182A" w:rsidP="00B32C47">
      <w:pPr>
        <w:autoSpaceDE w:val="0"/>
        <w:autoSpaceDN w:val="0"/>
        <w:adjustRightInd w:val="0"/>
        <w:spacing w:line="360" w:lineRule="auto"/>
        <w:ind w:left="360"/>
        <w:contextualSpacing/>
        <w:jc w:val="both"/>
        <w:rPr>
          <w:rFonts w:ascii="Times New Roman" w:eastAsia="Times New Roman" w:hAnsi="Times New Roman" w:cs="Times New Roman"/>
          <w:b/>
          <w:bCs/>
          <w:color w:val="000000"/>
          <w:sz w:val="24"/>
          <w:szCs w:val="24"/>
          <w:lang w:val="en-GB" w:eastAsia="en-GB"/>
        </w:rPr>
      </w:pPr>
    </w:p>
    <w:p w:rsidR="00B32C47" w:rsidRPr="00B32C47" w:rsidRDefault="00B32C47" w:rsidP="00B32C47">
      <w:pPr>
        <w:autoSpaceDE w:val="0"/>
        <w:autoSpaceDN w:val="0"/>
        <w:adjustRightInd w:val="0"/>
        <w:spacing w:line="360" w:lineRule="auto"/>
        <w:ind w:left="360"/>
        <w:contextualSpacing/>
        <w:jc w:val="both"/>
        <w:rPr>
          <w:rFonts w:ascii="Times New Roman" w:eastAsia="Times New Roman" w:hAnsi="Times New Roman" w:cs="Times New Roman"/>
          <w:color w:val="000000"/>
          <w:sz w:val="24"/>
          <w:szCs w:val="24"/>
          <w:lang w:val="en-GB" w:eastAsia="en-GB"/>
        </w:rPr>
      </w:pPr>
      <w:r w:rsidRPr="008E0255">
        <w:rPr>
          <w:rFonts w:ascii="Times New Roman" w:eastAsia="Times New Roman" w:hAnsi="Times New Roman" w:cs="Times New Roman"/>
          <w:b/>
          <w:bCs/>
          <w:color w:val="000000"/>
          <w:sz w:val="24"/>
          <w:szCs w:val="24"/>
          <w:lang w:val="en-GB" w:eastAsia="en-GB"/>
        </w:rPr>
        <w:t>1</w:t>
      </w:r>
      <w:r w:rsidR="00736138">
        <w:rPr>
          <w:rFonts w:ascii="Times New Roman" w:eastAsia="Times New Roman" w:hAnsi="Times New Roman" w:cs="Times New Roman"/>
          <w:b/>
          <w:bCs/>
          <w:color w:val="000000"/>
          <w:sz w:val="24"/>
          <w:szCs w:val="24"/>
          <w:lang w:val="en-GB" w:eastAsia="en-GB"/>
        </w:rPr>
        <w:t>65</w:t>
      </w:r>
      <w:r w:rsidRPr="008E0255">
        <w:rPr>
          <w:rFonts w:ascii="Times New Roman" w:eastAsia="Times New Roman" w:hAnsi="Times New Roman" w:cs="Times New Roman"/>
          <w:color w:val="000000"/>
          <w:sz w:val="24"/>
          <w:szCs w:val="24"/>
          <w:lang w:val="en-GB" w:eastAsia="en-GB"/>
        </w:rPr>
        <w:t>.</w:t>
      </w:r>
      <w:r w:rsidRPr="00B32C47">
        <w:rPr>
          <w:rFonts w:ascii="Times New Roman" w:eastAsia="Times New Roman" w:hAnsi="Times New Roman" w:cs="Times New Roman"/>
          <w:color w:val="000000"/>
          <w:sz w:val="28"/>
          <w:szCs w:val="28"/>
          <w:lang w:val="en-GB" w:eastAsia="en-GB"/>
        </w:rPr>
        <w:t xml:space="preserve"> </w:t>
      </w:r>
      <w:r w:rsidRPr="00B32C47">
        <w:rPr>
          <w:rFonts w:ascii="Times New Roman" w:eastAsia="Times New Roman" w:hAnsi="Times New Roman" w:cs="Times New Roman"/>
          <w:color w:val="000000"/>
          <w:sz w:val="24"/>
          <w:szCs w:val="24"/>
          <w:lang w:val="en-GB" w:eastAsia="en-GB"/>
        </w:rPr>
        <w:t>This 201</w:t>
      </w:r>
      <w:r w:rsidR="00BE182A">
        <w:rPr>
          <w:rFonts w:ascii="Times New Roman" w:eastAsia="Times New Roman" w:hAnsi="Times New Roman" w:cs="Times New Roman"/>
          <w:color w:val="000000"/>
          <w:sz w:val="24"/>
          <w:szCs w:val="24"/>
          <w:lang w:val="en-GB" w:eastAsia="en-GB"/>
        </w:rPr>
        <w:t>9</w:t>
      </w:r>
      <w:r w:rsidRPr="00B32C47">
        <w:rPr>
          <w:rFonts w:ascii="Times New Roman" w:eastAsia="Times New Roman" w:hAnsi="Times New Roman" w:cs="Times New Roman"/>
          <w:color w:val="000000"/>
          <w:sz w:val="24"/>
          <w:szCs w:val="24"/>
          <w:lang w:val="en-GB" w:eastAsia="en-GB"/>
        </w:rPr>
        <w:t xml:space="preserve"> County Fiscal Strategy Paper will inform the</w:t>
      </w:r>
      <w:r w:rsidR="00BE182A">
        <w:rPr>
          <w:rFonts w:ascii="Times New Roman" w:eastAsia="Times New Roman" w:hAnsi="Times New Roman" w:cs="Times New Roman"/>
          <w:color w:val="000000"/>
          <w:sz w:val="24"/>
          <w:szCs w:val="24"/>
          <w:lang w:val="en-GB" w:eastAsia="en-GB"/>
        </w:rPr>
        <w:t xml:space="preserve"> county</w:t>
      </w:r>
      <w:r w:rsidRPr="00B32C47">
        <w:rPr>
          <w:rFonts w:ascii="Times New Roman" w:eastAsia="Times New Roman" w:hAnsi="Times New Roman" w:cs="Times New Roman"/>
          <w:color w:val="000000"/>
          <w:sz w:val="24"/>
          <w:szCs w:val="24"/>
          <w:lang w:val="en-GB" w:eastAsia="en-GB"/>
        </w:rPr>
        <w:t xml:space="preserve"> </w:t>
      </w:r>
      <w:r w:rsidR="00BE182A">
        <w:rPr>
          <w:rFonts w:ascii="Times New Roman" w:eastAsia="Times New Roman" w:hAnsi="Times New Roman" w:cs="Times New Roman"/>
          <w:color w:val="000000"/>
          <w:sz w:val="24"/>
          <w:szCs w:val="24"/>
          <w:lang w:val="en-GB" w:eastAsia="en-GB"/>
        </w:rPr>
        <w:t>budget</w:t>
      </w:r>
      <w:r w:rsidRPr="00B32C47">
        <w:rPr>
          <w:rFonts w:ascii="Times New Roman" w:eastAsia="Times New Roman" w:hAnsi="Times New Roman" w:cs="Times New Roman"/>
          <w:color w:val="000000"/>
          <w:sz w:val="24"/>
          <w:szCs w:val="24"/>
          <w:lang w:val="en-GB" w:eastAsia="en-GB"/>
        </w:rPr>
        <w:t xml:space="preserve"> </w:t>
      </w:r>
      <w:r w:rsidR="00BE182A">
        <w:rPr>
          <w:rFonts w:ascii="Times New Roman" w:eastAsia="Times New Roman" w:hAnsi="Times New Roman" w:cs="Times New Roman"/>
          <w:color w:val="000000"/>
          <w:sz w:val="24"/>
          <w:szCs w:val="24"/>
          <w:lang w:val="en-GB" w:eastAsia="en-GB"/>
        </w:rPr>
        <w:t>in the coming financial year and over the medium term.</w:t>
      </w:r>
      <w:r w:rsidRPr="00B32C47">
        <w:rPr>
          <w:rFonts w:ascii="Times New Roman" w:eastAsia="Times New Roman" w:hAnsi="Times New Roman" w:cs="Times New Roman"/>
          <w:color w:val="000000"/>
          <w:sz w:val="24"/>
          <w:szCs w:val="24"/>
          <w:lang w:val="en-GB" w:eastAsia="en-GB"/>
        </w:rPr>
        <w:t xml:space="preserve"> </w:t>
      </w:r>
      <w:r w:rsidR="00BE182A">
        <w:rPr>
          <w:rFonts w:ascii="Times New Roman" w:eastAsia="Times New Roman" w:hAnsi="Times New Roman" w:cs="Times New Roman"/>
          <w:color w:val="000000"/>
          <w:sz w:val="24"/>
          <w:szCs w:val="24"/>
          <w:lang w:val="en-GB" w:eastAsia="en-GB"/>
        </w:rPr>
        <w:t>It will guide departments and sector working groups in the preparation of their budgets</w:t>
      </w:r>
      <w:r w:rsidRPr="00B32C47">
        <w:rPr>
          <w:rFonts w:ascii="Times New Roman" w:eastAsia="Times New Roman" w:hAnsi="Times New Roman" w:cs="Times New Roman"/>
          <w:color w:val="000000"/>
          <w:sz w:val="24"/>
          <w:szCs w:val="24"/>
          <w:lang w:val="en-GB" w:eastAsia="en-GB"/>
        </w:rPr>
        <w:t xml:space="preserve">. </w:t>
      </w:r>
      <w:r w:rsidR="00BE182A">
        <w:rPr>
          <w:rFonts w:ascii="Times New Roman" w:eastAsia="Times New Roman" w:hAnsi="Times New Roman" w:cs="Times New Roman"/>
          <w:color w:val="000000"/>
          <w:sz w:val="24"/>
          <w:szCs w:val="24"/>
          <w:lang w:val="en-GB" w:eastAsia="en-GB"/>
        </w:rPr>
        <w:t>The revenue and expenditure projections once firmed up will</w:t>
      </w:r>
      <w:r w:rsidR="00C778A3">
        <w:rPr>
          <w:rFonts w:ascii="Times New Roman" w:eastAsia="Times New Roman" w:hAnsi="Times New Roman" w:cs="Times New Roman"/>
          <w:color w:val="000000"/>
          <w:sz w:val="24"/>
          <w:szCs w:val="24"/>
          <w:lang w:val="en-GB" w:eastAsia="en-GB"/>
        </w:rPr>
        <w:t xml:space="preserve"> be</w:t>
      </w:r>
      <w:r w:rsidR="00BE182A">
        <w:rPr>
          <w:rFonts w:ascii="Times New Roman" w:eastAsia="Times New Roman" w:hAnsi="Times New Roman" w:cs="Times New Roman"/>
          <w:color w:val="000000"/>
          <w:sz w:val="24"/>
          <w:szCs w:val="24"/>
          <w:lang w:val="en-GB" w:eastAsia="en-GB"/>
        </w:rPr>
        <w:t xml:space="preserve"> the basis for the</w:t>
      </w:r>
      <w:r w:rsidR="00BE182A" w:rsidRPr="00BE182A">
        <w:rPr>
          <w:rFonts w:ascii="Times New Roman" w:eastAsia="Times New Roman" w:hAnsi="Times New Roman" w:cs="Times New Roman"/>
          <w:color w:val="000000"/>
          <w:sz w:val="24"/>
          <w:szCs w:val="24"/>
          <w:lang w:val="en-GB" w:eastAsia="en-GB"/>
        </w:rPr>
        <w:t xml:space="preserve"> </w:t>
      </w:r>
      <w:r w:rsidR="00BE182A" w:rsidRPr="00B32C47">
        <w:rPr>
          <w:rFonts w:ascii="Times New Roman" w:eastAsia="Times New Roman" w:hAnsi="Times New Roman" w:cs="Times New Roman"/>
          <w:color w:val="000000"/>
          <w:sz w:val="24"/>
          <w:szCs w:val="24"/>
          <w:lang w:val="en-GB" w:eastAsia="en-GB"/>
        </w:rPr>
        <w:t>FY 2017/2018 budget</w:t>
      </w:r>
      <w:r w:rsidR="00BE182A">
        <w:rPr>
          <w:rFonts w:ascii="Times New Roman" w:eastAsia="Times New Roman" w:hAnsi="Times New Roman" w:cs="Times New Roman"/>
          <w:color w:val="000000"/>
          <w:sz w:val="24"/>
          <w:szCs w:val="24"/>
          <w:lang w:val="en-GB" w:eastAsia="en-GB"/>
        </w:rPr>
        <w:t>.</w:t>
      </w:r>
    </w:p>
    <w:p w:rsidR="00B32C47" w:rsidRPr="00B32C47" w:rsidRDefault="00B32C47" w:rsidP="00B32C47">
      <w:pPr>
        <w:autoSpaceDE w:val="0"/>
        <w:autoSpaceDN w:val="0"/>
        <w:adjustRightInd w:val="0"/>
        <w:spacing w:line="360" w:lineRule="auto"/>
        <w:ind w:left="360"/>
        <w:contextualSpacing/>
        <w:jc w:val="both"/>
        <w:rPr>
          <w:rFonts w:ascii="Times New Roman" w:eastAsia="Times New Roman" w:hAnsi="Times New Roman" w:cs="Times New Roman"/>
          <w:color w:val="000000"/>
          <w:sz w:val="24"/>
          <w:szCs w:val="24"/>
          <w:lang w:val="en-GB" w:eastAsia="en-GB"/>
        </w:rPr>
      </w:pPr>
    </w:p>
    <w:p w:rsidR="00B32C47" w:rsidRDefault="00B32C47" w:rsidP="00B32C47">
      <w:pPr>
        <w:autoSpaceDE w:val="0"/>
        <w:autoSpaceDN w:val="0"/>
        <w:adjustRightInd w:val="0"/>
        <w:spacing w:line="360" w:lineRule="auto"/>
        <w:ind w:left="360"/>
        <w:contextualSpacing/>
        <w:jc w:val="both"/>
        <w:rPr>
          <w:rFonts w:ascii="Times New Roman" w:eastAsia="Times New Roman" w:hAnsi="Times New Roman" w:cs="Times New Roman"/>
          <w:color w:val="000000"/>
          <w:sz w:val="24"/>
          <w:szCs w:val="24"/>
          <w:lang w:val="en-GB" w:eastAsia="en-GB"/>
        </w:rPr>
      </w:pPr>
      <w:r w:rsidRPr="00F233ED">
        <w:rPr>
          <w:rFonts w:ascii="Times New Roman" w:eastAsia="Times New Roman" w:hAnsi="Times New Roman" w:cs="Times New Roman"/>
          <w:b/>
          <w:bCs/>
          <w:color w:val="000000"/>
          <w:sz w:val="24"/>
          <w:szCs w:val="24"/>
          <w:lang w:val="en-GB" w:eastAsia="en-GB"/>
        </w:rPr>
        <w:t>1</w:t>
      </w:r>
      <w:r w:rsidR="00736138">
        <w:rPr>
          <w:rFonts w:ascii="Times New Roman" w:eastAsia="Times New Roman" w:hAnsi="Times New Roman" w:cs="Times New Roman"/>
          <w:b/>
          <w:bCs/>
          <w:color w:val="000000"/>
          <w:sz w:val="24"/>
          <w:szCs w:val="24"/>
          <w:lang w:val="en-GB" w:eastAsia="en-GB"/>
        </w:rPr>
        <w:t>66</w:t>
      </w:r>
      <w:r w:rsidRPr="00F233ED">
        <w:rPr>
          <w:rFonts w:ascii="Times New Roman" w:eastAsia="Times New Roman" w:hAnsi="Times New Roman" w:cs="Times New Roman"/>
          <w:b/>
          <w:bCs/>
          <w:color w:val="000000"/>
          <w:sz w:val="24"/>
          <w:szCs w:val="24"/>
          <w:lang w:val="en-GB" w:eastAsia="en-GB"/>
        </w:rPr>
        <w:t>.</w:t>
      </w:r>
      <w:r w:rsidR="00F233ED" w:rsidRPr="00B32C47">
        <w:rPr>
          <w:rFonts w:ascii="Times New Roman" w:eastAsia="Times New Roman" w:hAnsi="Times New Roman" w:cs="Times New Roman"/>
          <w:color w:val="000000"/>
          <w:sz w:val="24"/>
          <w:szCs w:val="24"/>
          <w:lang w:val="en-GB" w:eastAsia="en-GB"/>
        </w:rPr>
        <w:t xml:space="preserve"> </w:t>
      </w:r>
      <w:r w:rsidR="00F233ED">
        <w:rPr>
          <w:rFonts w:ascii="Times New Roman" w:eastAsia="Times New Roman" w:hAnsi="Times New Roman" w:cs="Times New Roman"/>
          <w:color w:val="000000"/>
          <w:sz w:val="24"/>
          <w:szCs w:val="24"/>
          <w:lang w:val="en-GB" w:eastAsia="en-GB"/>
        </w:rPr>
        <w:t>The County Government is committed to implementation of the policies highlighted in this fiscal plan</w:t>
      </w:r>
      <w:r w:rsidR="00F233ED" w:rsidRPr="00B32C47">
        <w:rPr>
          <w:rFonts w:ascii="Times New Roman" w:eastAsia="Times New Roman" w:hAnsi="Times New Roman" w:cs="Times New Roman"/>
          <w:color w:val="000000"/>
          <w:sz w:val="24"/>
          <w:szCs w:val="24"/>
          <w:lang w:val="en-GB" w:eastAsia="en-GB"/>
        </w:rPr>
        <w:t xml:space="preserve"> </w:t>
      </w:r>
      <w:r w:rsidR="00F233ED">
        <w:rPr>
          <w:rFonts w:ascii="Times New Roman" w:eastAsia="Times New Roman" w:hAnsi="Times New Roman" w:cs="Times New Roman"/>
          <w:color w:val="000000"/>
          <w:sz w:val="24"/>
          <w:szCs w:val="24"/>
          <w:lang w:val="en-GB" w:eastAsia="en-GB"/>
        </w:rPr>
        <w:t>to achieve</w:t>
      </w:r>
      <w:r w:rsidRPr="00B32C47">
        <w:rPr>
          <w:rFonts w:ascii="Times New Roman" w:eastAsia="Times New Roman" w:hAnsi="Times New Roman" w:cs="Times New Roman"/>
          <w:color w:val="000000"/>
          <w:sz w:val="24"/>
          <w:szCs w:val="24"/>
          <w:lang w:val="en-GB" w:eastAsia="en-GB"/>
        </w:rPr>
        <w:t xml:space="preserve"> </w:t>
      </w:r>
      <w:r w:rsidR="00F233ED">
        <w:rPr>
          <w:rFonts w:ascii="Times New Roman" w:eastAsia="Times New Roman" w:hAnsi="Times New Roman" w:cs="Times New Roman"/>
          <w:color w:val="000000"/>
          <w:sz w:val="24"/>
          <w:szCs w:val="24"/>
          <w:lang w:val="en-GB" w:eastAsia="en-GB"/>
        </w:rPr>
        <w:t>faster</w:t>
      </w:r>
      <w:r w:rsidRPr="00B32C47">
        <w:rPr>
          <w:rFonts w:ascii="Times New Roman" w:eastAsia="Times New Roman" w:hAnsi="Times New Roman" w:cs="Times New Roman"/>
          <w:color w:val="000000"/>
          <w:sz w:val="24"/>
          <w:szCs w:val="24"/>
          <w:lang w:val="en-GB" w:eastAsia="en-GB"/>
        </w:rPr>
        <w:t xml:space="preserve"> county socio- economic transformation. </w:t>
      </w:r>
      <w:r w:rsidR="00F233ED">
        <w:rPr>
          <w:rFonts w:ascii="Times New Roman" w:eastAsia="Times New Roman" w:hAnsi="Times New Roman" w:cs="Times New Roman"/>
          <w:color w:val="000000"/>
          <w:sz w:val="24"/>
          <w:szCs w:val="24"/>
          <w:lang w:val="en-GB" w:eastAsia="en-GB"/>
        </w:rPr>
        <w:t>To be in line with the national objectives</w:t>
      </w:r>
      <w:r w:rsidR="00F233ED" w:rsidRPr="00B32C47">
        <w:rPr>
          <w:rFonts w:ascii="Times New Roman" w:eastAsia="Times New Roman" w:hAnsi="Times New Roman" w:cs="Times New Roman"/>
          <w:color w:val="000000"/>
          <w:sz w:val="24"/>
          <w:szCs w:val="24"/>
          <w:lang w:val="en-GB" w:eastAsia="en-GB"/>
        </w:rPr>
        <w:t xml:space="preserve"> </w:t>
      </w:r>
      <w:r w:rsidR="00F233ED">
        <w:rPr>
          <w:rFonts w:ascii="Times New Roman" w:eastAsia="Times New Roman" w:hAnsi="Times New Roman" w:cs="Times New Roman"/>
          <w:color w:val="000000"/>
          <w:sz w:val="24"/>
          <w:szCs w:val="24"/>
          <w:lang w:val="en-GB" w:eastAsia="en-GB"/>
        </w:rPr>
        <w:t>of transforming the nation, the County Government</w:t>
      </w:r>
      <w:r w:rsidRPr="00B32C47">
        <w:rPr>
          <w:rFonts w:ascii="Times New Roman" w:eastAsia="Times New Roman" w:hAnsi="Times New Roman" w:cs="Times New Roman"/>
          <w:color w:val="000000"/>
          <w:sz w:val="24"/>
          <w:szCs w:val="24"/>
          <w:lang w:val="en-GB" w:eastAsia="en-GB"/>
        </w:rPr>
        <w:t xml:space="preserve"> </w:t>
      </w:r>
      <w:r w:rsidR="00F233ED">
        <w:rPr>
          <w:rFonts w:ascii="Times New Roman" w:eastAsia="Times New Roman" w:hAnsi="Times New Roman" w:cs="Times New Roman"/>
          <w:color w:val="000000"/>
          <w:sz w:val="24"/>
          <w:szCs w:val="24"/>
          <w:lang w:val="en-GB" w:eastAsia="en-GB"/>
        </w:rPr>
        <w:t xml:space="preserve">will strengthen the relationship with the National Government to realize the goals of </w:t>
      </w:r>
      <w:r w:rsidR="00F233ED" w:rsidRPr="00B32C47">
        <w:rPr>
          <w:rFonts w:ascii="Times New Roman" w:eastAsia="Times New Roman" w:hAnsi="Times New Roman" w:cs="Times New Roman"/>
          <w:color w:val="000000"/>
          <w:sz w:val="24"/>
          <w:szCs w:val="24"/>
          <w:lang w:val="en-GB" w:eastAsia="en-GB"/>
        </w:rPr>
        <w:t>the</w:t>
      </w:r>
      <w:r w:rsidRPr="00B32C47">
        <w:rPr>
          <w:rFonts w:ascii="Times New Roman" w:eastAsia="Times New Roman" w:hAnsi="Times New Roman" w:cs="Times New Roman"/>
          <w:color w:val="000000"/>
          <w:sz w:val="24"/>
          <w:szCs w:val="24"/>
          <w:lang w:val="en-GB" w:eastAsia="en-GB"/>
        </w:rPr>
        <w:t xml:space="preserve"> Big Four Plan and priorities of the Vision 2030</w:t>
      </w:r>
      <w:r w:rsidR="00F233ED">
        <w:rPr>
          <w:rFonts w:ascii="Times New Roman" w:eastAsia="Times New Roman" w:hAnsi="Times New Roman" w:cs="Times New Roman"/>
          <w:color w:val="000000"/>
          <w:sz w:val="24"/>
          <w:szCs w:val="24"/>
          <w:lang w:val="en-GB" w:eastAsia="en-GB"/>
        </w:rPr>
        <w:t>.</w:t>
      </w:r>
    </w:p>
    <w:p w:rsidR="00F233ED" w:rsidRPr="00B32C47" w:rsidRDefault="00F233ED" w:rsidP="00B32C47">
      <w:pPr>
        <w:autoSpaceDE w:val="0"/>
        <w:autoSpaceDN w:val="0"/>
        <w:adjustRightInd w:val="0"/>
        <w:spacing w:line="360" w:lineRule="auto"/>
        <w:ind w:left="360"/>
        <w:contextualSpacing/>
        <w:jc w:val="both"/>
        <w:rPr>
          <w:rFonts w:ascii="Times New Roman" w:eastAsia="Times New Roman" w:hAnsi="Times New Roman" w:cs="Times New Roman"/>
          <w:color w:val="000000"/>
          <w:sz w:val="24"/>
          <w:szCs w:val="24"/>
          <w:lang w:val="en-GB" w:eastAsia="en-GB"/>
        </w:rPr>
      </w:pPr>
    </w:p>
    <w:p w:rsidR="00F233ED" w:rsidRPr="00B32C47" w:rsidRDefault="00F57137" w:rsidP="00F233ED">
      <w:pPr>
        <w:autoSpaceDE w:val="0"/>
        <w:autoSpaceDN w:val="0"/>
        <w:adjustRightInd w:val="0"/>
        <w:spacing w:line="360" w:lineRule="auto"/>
        <w:ind w:left="360"/>
        <w:contextualSpacing/>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b/>
          <w:color w:val="000000"/>
          <w:sz w:val="24"/>
          <w:szCs w:val="24"/>
          <w:lang w:val="en-GB" w:eastAsia="en-GB"/>
        </w:rPr>
        <w:t>1</w:t>
      </w:r>
      <w:r w:rsidR="00736138">
        <w:rPr>
          <w:rFonts w:ascii="Times New Roman" w:eastAsia="Times New Roman" w:hAnsi="Times New Roman" w:cs="Times New Roman"/>
          <w:b/>
          <w:color w:val="000000"/>
          <w:sz w:val="24"/>
          <w:szCs w:val="24"/>
          <w:lang w:val="en-GB" w:eastAsia="en-GB"/>
        </w:rPr>
        <w:t>67</w:t>
      </w:r>
      <w:r w:rsidR="00F233ED">
        <w:rPr>
          <w:rFonts w:ascii="Times New Roman" w:eastAsia="Times New Roman" w:hAnsi="Times New Roman" w:cs="Times New Roman"/>
          <w:color w:val="000000"/>
          <w:sz w:val="24"/>
          <w:szCs w:val="24"/>
          <w:lang w:val="en-GB" w:eastAsia="en-GB"/>
        </w:rPr>
        <w:t>. The</w:t>
      </w:r>
      <w:r w:rsidR="00F233ED" w:rsidRPr="00B32C47">
        <w:rPr>
          <w:rFonts w:ascii="Times New Roman" w:eastAsia="Times New Roman" w:hAnsi="Times New Roman" w:cs="Times New Roman"/>
          <w:color w:val="000000"/>
          <w:sz w:val="24"/>
          <w:szCs w:val="24"/>
          <w:lang w:val="en-GB" w:eastAsia="en-GB"/>
        </w:rPr>
        <w:t xml:space="preserve"> latest 201</w:t>
      </w:r>
      <w:r>
        <w:rPr>
          <w:rFonts w:ascii="Times New Roman" w:eastAsia="Times New Roman" w:hAnsi="Times New Roman" w:cs="Times New Roman"/>
          <w:color w:val="000000"/>
          <w:sz w:val="24"/>
          <w:szCs w:val="24"/>
          <w:lang w:val="en-GB" w:eastAsia="en-GB"/>
        </w:rPr>
        <w:t>8</w:t>
      </w:r>
      <w:r w:rsidR="00F233ED" w:rsidRPr="00B32C47">
        <w:rPr>
          <w:rFonts w:ascii="Times New Roman" w:eastAsia="Times New Roman" w:hAnsi="Times New Roman" w:cs="Times New Roman"/>
          <w:color w:val="000000"/>
          <w:sz w:val="24"/>
          <w:szCs w:val="24"/>
          <w:lang w:val="en-GB" w:eastAsia="en-GB"/>
        </w:rPr>
        <w:t xml:space="preserve"> County Budget Review and Outlook paper made a number of recommendations and conclusions for revenue collection enhancement and prudent expenditure management </w:t>
      </w:r>
      <w:r w:rsidR="00F233ED">
        <w:rPr>
          <w:rFonts w:ascii="Times New Roman" w:eastAsia="Times New Roman" w:hAnsi="Times New Roman" w:cs="Times New Roman"/>
          <w:color w:val="000000"/>
          <w:sz w:val="24"/>
          <w:szCs w:val="24"/>
          <w:lang w:val="en-GB" w:eastAsia="en-GB"/>
        </w:rPr>
        <w:t>.To enhance revenue collection by broadening the tax base</w:t>
      </w:r>
      <w:r w:rsidR="00CB5CD7">
        <w:rPr>
          <w:rFonts w:ascii="Times New Roman" w:eastAsia="Times New Roman" w:hAnsi="Times New Roman" w:cs="Times New Roman"/>
          <w:color w:val="000000"/>
          <w:sz w:val="24"/>
          <w:szCs w:val="24"/>
          <w:lang w:val="en-GB" w:eastAsia="en-GB"/>
        </w:rPr>
        <w:t xml:space="preserve"> and ensure efficient administration, the County Government will enact the Finance and other affiliated revenue raising bills and fully implement automation.</w:t>
      </w:r>
    </w:p>
    <w:p w:rsidR="00B32C47" w:rsidRPr="00B32C47" w:rsidRDefault="00B32C47" w:rsidP="00B32C47">
      <w:pPr>
        <w:autoSpaceDE w:val="0"/>
        <w:autoSpaceDN w:val="0"/>
        <w:adjustRightInd w:val="0"/>
        <w:spacing w:line="360" w:lineRule="auto"/>
        <w:ind w:left="360"/>
        <w:contextualSpacing/>
        <w:jc w:val="both"/>
        <w:rPr>
          <w:rFonts w:ascii="Times New Roman" w:eastAsia="Times New Roman" w:hAnsi="Times New Roman" w:cs="Times New Roman"/>
          <w:color w:val="000000"/>
          <w:sz w:val="24"/>
          <w:szCs w:val="24"/>
          <w:lang w:val="en-GB" w:eastAsia="en-GB"/>
        </w:rPr>
      </w:pPr>
    </w:p>
    <w:p w:rsidR="00B32C47" w:rsidRDefault="00B32C47" w:rsidP="00B32C47">
      <w:pPr>
        <w:spacing w:line="360" w:lineRule="auto"/>
        <w:contextualSpacing/>
        <w:jc w:val="both"/>
        <w:rPr>
          <w:rFonts w:ascii="Times New Roman" w:eastAsia="Times New Roman" w:hAnsi="Times New Roman" w:cs="Times New Roman"/>
          <w:sz w:val="24"/>
          <w:szCs w:val="24"/>
          <w:lang w:val="en-GB" w:eastAsia="en-GB"/>
        </w:rPr>
      </w:pPr>
    </w:p>
    <w:p w:rsidR="00BE182A" w:rsidRDefault="00BE182A" w:rsidP="00B32C47">
      <w:pPr>
        <w:spacing w:line="360" w:lineRule="auto"/>
        <w:contextualSpacing/>
        <w:jc w:val="both"/>
        <w:rPr>
          <w:rFonts w:ascii="Times New Roman" w:eastAsia="Times New Roman" w:hAnsi="Times New Roman" w:cs="Times New Roman"/>
          <w:sz w:val="24"/>
          <w:szCs w:val="24"/>
          <w:lang w:val="en-GB" w:eastAsia="en-GB"/>
        </w:rPr>
      </w:pPr>
    </w:p>
    <w:p w:rsidR="00BE182A" w:rsidRDefault="00BE182A" w:rsidP="00B32C47">
      <w:pPr>
        <w:spacing w:line="360" w:lineRule="auto"/>
        <w:contextualSpacing/>
        <w:jc w:val="both"/>
        <w:rPr>
          <w:rFonts w:ascii="Times New Roman" w:eastAsia="Times New Roman" w:hAnsi="Times New Roman" w:cs="Times New Roman"/>
          <w:sz w:val="24"/>
          <w:szCs w:val="24"/>
          <w:lang w:val="en-GB" w:eastAsia="en-GB"/>
        </w:rPr>
      </w:pPr>
    </w:p>
    <w:p w:rsidR="00BE182A" w:rsidRDefault="00BE182A" w:rsidP="00B32C47">
      <w:pPr>
        <w:spacing w:line="360" w:lineRule="auto"/>
        <w:contextualSpacing/>
        <w:jc w:val="both"/>
        <w:rPr>
          <w:rFonts w:ascii="Times New Roman" w:eastAsia="Times New Roman" w:hAnsi="Times New Roman" w:cs="Times New Roman"/>
          <w:sz w:val="24"/>
          <w:szCs w:val="24"/>
          <w:lang w:val="en-GB" w:eastAsia="en-GB"/>
        </w:rPr>
      </w:pPr>
    </w:p>
    <w:p w:rsidR="00BE182A" w:rsidRDefault="00BE182A" w:rsidP="00B32C47">
      <w:pPr>
        <w:spacing w:line="360" w:lineRule="auto"/>
        <w:contextualSpacing/>
        <w:jc w:val="both"/>
        <w:rPr>
          <w:rFonts w:ascii="Times New Roman" w:eastAsia="Times New Roman" w:hAnsi="Times New Roman" w:cs="Times New Roman"/>
          <w:sz w:val="24"/>
          <w:szCs w:val="24"/>
          <w:lang w:val="en-GB" w:eastAsia="en-GB"/>
        </w:rPr>
      </w:pPr>
    </w:p>
    <w:p w:rsidR="00CB5CD7" w:rsidRDefault="00CB5CD7" w:rsidP="00B32C47">
      <w:pPr>
        <w:spacing w:line="360" w:lineRule="auto"/>
        <w:contextualSpacing/>
        <w:jc w:val="both"/>
        <w:rPr>
          <w:rFonts w:ascii="Times New Roman" w:eastAsia="Times New Roman" w:hAnsi="Times New Roman" w:cs="Times New Roman"/>
          <w:sz w:val="24"/>
          <w:szCs w:val="24"/>
          <w:lang w:val="en-GB" w:eastAsia="en-GB"/>
        </w:rPr>
      </w:pPr>
    </w:p>
    <w:p w:rsidR="00CB5CD7" w:rsidRDefault="00CB5CD7" w:rsidP="00B32C47">
      <w:pPr>
        <w:spacing w:line="360" w:lineRule="auto"/>
        <w:contextualSpacing/>
        <w:jc w:val="both"/>
        <w:rPr>
          <w:rFonts w:ascii="Times New Roman" w:eastAsia="Times New Roman" w:hAnsi="Times New Roman" w:cs="Times New Roman"/>
          <w:sz w:val="24"/>
          <w:szCs w:val="24"/>
          <w:lang w:val="en-GB" w:eastAsia="en-GB"/>
        </w:rPr>
      </w:pPr>
    </w:p>
    <w:p w:rsidR="00CB5CD7" w:rsidRPr="00B32C47" w:rsidRDefault="00CB5CD7" w:rsidP="00B32C47">
      <w:pPr>
        <w:spacing w:line="360" w:lineRule="auto"/>
        <w:contextualSpacing/>
        <w:jc w:val="both"/>
        <w:rPr>
          <w:rFonts w:ascii="Times New Roman" w:eastAsia="Times New Roman" w:hAnsi="Times New Roman" w:cs="Times New Roman"/>
          <w:sz w:val="24"/>
          <w:szCs w:val="24"/>
          <w:lang w:val="en-GB" w:eastAsia="en-GB"/>
        </w:rPr>
      </w:pPr>
    </w:p>
    <w:p w:rsidR="00B32C47" w:rsidRDefault="00B32C47" w:rsidP="00B32C47">
      <w:pPr>
        <w:contextualSpacing/>
        <w:jc w:val="both"/>
        <w:rPr>
          <w:rFonts w:ascii="Times New Roman" w:eastAsia="Times New Roman" w:hAnsi="Times New Roman" w:cs="Times New Roman"/>
          <w:sz w:val="24"/>
          <w:szCs w:val="24"/>
          <w:lang w:val="en-GB" w:eastAsia="en-GB"/>
        </w:rPr>
      </w:pPr>
    </w:p>
    <w:p w:rsidR="00F57137" w:rsidRDefault="00F57137" w:rsidP="00B32C47">
      <w:pPr>
        <w:contextualSpacing/>
        <w:jc w:val="both"/>
        <w:rPr>
          <w:rFonts w:ascii="Times New Roman" w:eastAsia="Times New Roman" w:hAnsi="Times New Roman" w:cs="Times New Roman"/>
          <w:sz w:val="24"/>
          <w:szCs w:val="24"/>
          <w:lang w:val="en-GB" w:eastAsia="en-GB"/>
        </w:rPr>
      </w:pPr>
    </w:p>
    <w:p w:rsidR="00F57137" w:rsidRDefault="00F57137" w:rsidP="00B32C47">
      <w:pPr>
        <w:contextualSpacing/>
        <w:jc w:val="both"/>
        <w:rPr>
          <w:rFonts w:ascii="Times New Roman" w:eastAsia="Times New Roman" w:hAnsi="Times New Roman" w:cs="Times New Roman"/>
          <w:sz w:val="24"/>
          <w:szCs w:val="24"/>
          <w:lang w:val="en-GB" w:eastAsia="en-GB"/>
        </w:rPr>
      </w:pPr>
    </w:p>
    <w:p w:rsidR="00F57137" w:rsidRPr="00B32C47" w:rsidRDefault="00F57137" w:rsidP="00B32C47">
      <w:pPr>
        <w:contextualSpacing/>
        <w:jc w:val="both"/>
        <w:rPr>
          <w:rFonts w:ascii="Times New Roman" w:eastAsia="Times New Roman" w:hAnsi="Times New Roman" w:cs="Times New Roman"/>
          <w:sz w:val="24"/>
          <w:szCs w:val="24"/>
          <w:lang w:val="en-GB" w:eastAsia="en-GB"/>
        </w:rPr>
      </w:pPr>
    </w:p>
    <w:p w:rsidR="00931A03" w:rsidRDefault="00931A03" w:rsidP="007758F3">
      <w:pPr>
        <w:rPr>
          <w:rFonts w:ascii="Arial Narrow" w:eastAsia="Calibri" w:hAnsi="Arial Narrow" w:cs="Times New Roman"/>
          <w:b/>
          <w:sz w:val="24"/>
          <w:szCs w:val="24"/>
        </w:rPr>
      </w:pPr>
    </w:p>
    <w:p w:rsidR="00602544" w:rsidRDefault="00602544" w:rsidP="00760593">
      <w:pPr>
        <w:pStyle w:val="Heading1"/>
        <w:numPr>
          <w:ilvl w:val="0"/>
          <w:numId w:val="0"/>
        </w:numPr>
        <w:ind w:left="432" w:hanging="432"/>
        <w:rPr>
          <w:rFonts w:ascii="Arial Narrow" w:eastAsia="Calibri" w:hAnsi="Arial Narrow"/>
          <w:color w:val="auto"/>
          <w:sz w:val="24"/>
        </w:rPr>
      </w:pPr>
    </w:p>
    <w:p w:rsidR="00602544" w:rsidRPr="00DC1B7A" w:rsidRDefault="00602544" w:rsidP="00602544">
      <w:pPr>
        <w:keepNext/>
        <w:keepLines/>
        <w:spacing w:before="480" w:after="0"/>
        <w:ind w:left="432"/>
        <w:jc w:val="center"/>
        <w:outlineLvl w:val="0"/>
        <w:rPr>
          <w:rFonts w:ascii="Cambria" w:eastAsia="Times New Roman" w:hAnsi="Cambria" w:cs="Times New Roman"/>
          <w:b/>
          <w:bCs/>
          <w:color w:val="365F91"/>
          <w:sz w:val="28"/>
          <w:szCs w:val="28"/>
          <w:lang w:val="en-GB" w:eastAsia="en-GB"/>
        </w:rPr>
      </w:pPr>
      <w:bookmarkStart w:id="97" w:name="_Toc507230975"/>
      <w:bookmarkStart w:id="98" w:name="_Toc2162841"/>
      <w:r w:rsidRPr="00DC1B7A">
        <w:rPr>
          <w:rFonts w:ascii="Cambria" w:eastAsia="Times New Roman" w:hAnsi="Cambria" w:cs="Times New Roman"/>
          <w:b/>
          <w:bCs/>
          <w:color w:val="365F91"/>
          <w:sz w:val="28"/>
          <w:szCs w:val="28"/>
          <w:lang w:val="en-GB" w:eastAsia="en-GB"/>
        </w:rPr>
        <w:t>ANNEX I:  STATEMENT OF SPECIFIC FISCAL RISKS</w:t>
      </w:r>
      <w:bookmarkEnd w:id="97"/>
      <w:bookmarkEnd w:id="98"/>
    </w:p>
    <w:p w:rsidR="00602544" w:rsidRPr="00DC1B7A" w:rsidRDefault="00602544" w:rsidP="00602544">
      <w:pPr>
        <w:jc w:val="both"/>
        <w:rPr>
          <w:rFonts w:ascii="Times New Roman" w:eastAsia="Times New Roman" w:hAnsi="Times New Roman" w:cs="Times New Roman"/>
          <w:b/>
          <w:sz w:val="28"/>
          <w:szCs w:val="28"/>
          <w:lang w:eastAsia="en-GB"/>
        </w:rPr>
      </w:pPr>
      <w:r w:rsidRPr="00DC1B7A">
        <w:rPr>
          <w:rFonts w:ascii="Times New Roman" w:eastAsia="Times New Roman" w:hAnsi="Times New Roman" w:cs="Times New Roman"/>
          <w:b/>
          <w:sz w:val="28"/>
          <w:szCs w:val="28"/>
          <w:lang w:eastAsia="en-GB"/>
        </w:rPr>
        <w:t>Introduction</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sidRPr="00DC1B7A">
        <w:rPr>
          <w:rFonts w:ascii="Times New Roman" w:eastAsia="Times New Roman" w:hAnsi="Times New Roman" w:cs="Times New Roman"/>
          <w:b/>
          <w:sz w:val="28"/>
          <w:szCs w:val="28"/>
          <w:lang w:eastAsia="en-GB"/>
        </w:rPr>
        <w:t xml:space="preserve">1.  </w:t>
      </w:r>
      <w:r w:rsidRPr="00A10671">
        <w:rPr>
          <w:rFonts w:ascii="Times New Roman" w:eastAsia="Times New Roman" w:hAnsi="Times New Roman" w:cs="Times New Roman"/>
          <w:sz w:val="24"/>
          <w:szCs w:val="24"/>
          <w:lang w:eastAsia="en-GB"/>
        </w:rPr>
        <w:t>The Fiscal strategy paper is prepared against of improved economy and greater prospects for growth. However risks which may derail smooth implementation still remain. The Public Finance Management Act 2012 requires that counties prepare “Statement of Fiscal Risks" as a way to mitigate and manage risks prudently.</w:t>
      </w:r>
      <w:r w:rsidRPr="00DC1B7A">
        <w:rPr>
          <w:rFonts w:ascii="Times New Roman" w:eastAsia="Times New Roman" w:hAnsi="Times New Roman" w:cs="Times New Roman"/>
          <w:b/>
          <w:sz w:val="24"/>
          <w:szCs w:val="24"/>
          <w:lang w:eastAsia="en-GB"/>
        </w:rPr>
        <w:t xml:space="preserve"> </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sidRPr="00DC1B7A">
        <w:rPr>
          <w:rFonts w:ascii="Times New Roman" w:eastAsia="Times New Roman" w:hAnsi="Times New Roman" w:cs="Times New Roman"/>
          <w:b/>
          <w:sz w:val="24"/>
          <w:szCs w:val="24"/>
          <w:lang w:eastAsia="en-GB"/>
        </w:rPr>
        <w:t>2.</w:t>
      </w:r>
      <w:r w:rsidRPr="00DC1B7A">
        <w:rPr>
          <w:rFonts w:ascii="Times New Roman" w:eastAsia="Times New Roman" w:hAnsi="Times New Roman" w:cs="Times New Roman"/>
          <w:sz w:val="24"/>
          <w:szCs w:val="24"/>
          <w:lang w:eastAsia="en-GB"/>
        </w:rPr>
        <w:t xml:space="preserve">  This “Statement of Specific Fiscal Risks" for the county will</w:t>
      </w:r>
      <w:r w:rsidRPr="00710652">
        <w:rPr>
          <w:rFonts w:ascii="Times New Roman" w:eastAsia="Times New Roman" w:hAnsi="Times New Roman" w:cs="Times New Roman"/>
          <w:sz w:val="24"/>
          <w:szCs w:val="24"/>
          <w:lang w:eastAsia="en-GB"/>
        </w:rPr>
        <w:t xml:space="preserve"> </w:t>
      </w:r>
      <w:r w:rsidRPr="00DC1B7A">
        <w:rPr>
          <w:rFonts w:ascii="Times New Roman" w:eastAsia="Times New Roman" w:hAnsi="Times New Roman" w:cs="Times New Roman"/>
          <w:sz w:val="24"/>
          <w:szCs w:val="24"/>
          <w:lang w:eastAsia="en-GB"/>
        </w:rPr>
        <w:t xml:space="preserve">give an assessment of the risks that </w:t>
      </w:r>
      <w:r>
        <w:rPr>
          <w:rFonts w:ascii="Times New Roman" w:eastAsia="Times New Roman" w:hAnsi="Times New Roman" w:cs="Times New Roman"/>
          <w:sz w:val="24"/>
          <w:szCs w:val="24"/>
          <w:lang w:eastAsia="en-GB"/>
        </w:rPr>
        <w:t xml:space="preserve"> will potentially affect </w:t>
      </w:r>
      <w:r w:rsidRPr="00DC1B7A">
        <w:rPr>
          <w:rFonts w:ascii="Times New Roman" w:eastAsia="Times New Roman" w:hAnsi="Times New Roman" w:cs="Times New Roman"/>
          <w:sz w:val="24"/>
          <w:szCs w:val="24"/>
          <w:lang w:eastAsia="en-GB"/>
        </w:rPr>
        <w:t xml:space="preserve"> budget execution and the attainment of strategic priorities</w:t>
      </w:r>
      <w:r>
        <w:rPr>
          <w:rFonts w:ascii="Times New Roman" w:eastAsia="Times New Roman" w:hAnsi="Times New Roman" w:cs="Times New Roman"/>
          <w:sz w:val="24"/>
          <w:szCs w:val="24"/>
          <w:lang w:eastAsia="en-GB"/>
        </w:rPr>
        <w:t xml:space="preserve"> and financial objectives </w:t>
      </w:r>
      <w:r w:rsidRPr="00DC1B7A">
        <w:rPr>
          <w:rFonts w:ascii="Times New Roman" w:eastAsia="Times New Roman" w:hAnsi="Times New Roman" w:cs="Times New Roman"/>
          <w:sz w:val="24"/>
          <w:szCs w:val="24"/>
          <w:lang w:eastAsia="en-GB"/>
        </w:rPr>
        <w:t xml:space="preserve"> set out in this 201</w:t>
      </w:r>
      <w:r>
        <w:rPr>
          <w:rFonts w:ascii="Times New Roman" w:eastAsia="Times New Roman" w:hAnsi="Times New Roman" w:cs="Times New Roman"/>
          <w:sz w:val="24"/>
          <w:szCs w:val="24"/>
          <w:lang w:eastAsia="en-GB"/>
        </w:rPr>
        <w:t>9</w:t>
      </w:r>
      <w:r w:rsidRPr="00DC1B7A">
        <w:rPr>
          <w:rFonts w:ascii="Times New Roman" w:eastAsia="Times New Roman" w:hAnsi="Times New Roman" w:cs="Times New Roman"/>
          <w:sz w:val="24"/>
          <w:szCs w:val="24"/>
          <w:lang w:eastAsia="en-GB"/>
        </w:rPr>
        <w:t xml:space="preserve"> County Fiscal Strategy Paper</w:t>
      </w:r>
      <w:r>
        <w:rPr>
          <w:rFonts w:ascii="Times New Roman" w:eastAsia="Times New Roman" w:hAnsi="Times New Roman" w:cs="Times New Roman"/>
          <w:sz w:val="24"/>
          <w:szCs w:val="24"/>
          <w:lang w:eastAsia="en-GB"/>
        </w:rPr>
        <w:t>. Potential risks to our fiscal strategy will</w:t>
      </w:r>
      <w:r w:rsidRPr="00DC1B7A">
        <w:rPr>
          <w:rFonts w:ascii="Times New Roman" w:eastAsia="Times New Roman" w:hAnsi="Times New Roman" w:cs="Times New Roman"/>
          <w:sz w:val="24"/>
          <w:szCs w:val="24"/>
          <w:lang w:eastAsia="en-GB"/>
        </w:rPr>
        <w:t xml:space="preserve"> emanate from expenditure pressures,</w:t>
      </w:r>
      <w:r>
        <w:rPr>
          <w:rFonts w:ascii="Times New Roman" w:eastAsia="Times New Roman" w:hAnsi="Times New Roman" w:cs="Times New Roman"/>
          <w:sz w:val="24"/>
          <w:szCs w:val="24"/>
          <w:lang w:eastAsia="en-GB"/>
        </w:rPr>
        <w:t xml:space="preserve"> revenue underperformance,</w:t>
      </w:r>
      <w:r w:rsidRPr="00DC1B7A">
        <w:rPr>
          <w:rFonts w:ascii="Times New Roman" w:eastAsia="Times New Roman" w:hAnsi="Times New Roman" w:cs="Times New Roman"/>
          <w:sz w:val="24"/>
          <w:szCs w:val="24"/>
          <w:lang w:eastAsia="en-GB"/>
        </w:rPr>
        <w:t xml:space="preserve"> and changes in the macroeconomic environment, weather / climatic conditions</w:t>
      </w:r>
      <w:r>
        <w:rPr>
          <w:rFonts w:ascii="Times New Roman" w:eastAsia="Times New Roman" w:hAnsi="Times New Roman" w:cs="Times New Roman"/>
          <w:sz w:val="24"/>
          <w:szCs w:val="24"/>
          <w:lang w:eastAsia="en-GB"/>
        </w:rPr>
        <w:t xml:space="preserve"> and potential insecurity.</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 County Government will</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craft</w:t>
      </w:r>
      <w:r w:rsidRPr="00DC1B7A">
        <w:rPr>
          <w:rFonts w:ascii="Times New Roman" w:eastAsia="Times New Roman" w:hAnsi="Times New Roman" w:cs="Times New Roman"/>
          <w:sz w:val="24"/>
          <w:szCs w:val="24"/>
          <w:lang w:eastAsia="en-GB"/>
        </w:rPr>
        <w:t xml:space="preserve"> measures to mitigate the</w:t>
      </w:r>
      <w:r>
        <w:rPr>
          <w:rFonts w:ascii="Times New Roman" w:eastAsia="Times New Roman" w:hAnsi="Times New Roman" w:cs="Times New Roman"/>
          <w:sz w:val="24"/>
          <w:szCs w:val="24"/>
          <w:lang w:eastAsia="en-GB"/>
        </w:rPr>
        <w:t>se</w:t>
      </w:r>
      <w:r w:rsidRPr="00DC1B7A">
        <w:rPr>
          <w:rFonts w:ascii="Times New Roman" w:eastAsia="Times New Roman" w:hAnsi="Times New Roman" w:cs="Times New Roman"/>
          <w:sz w:val="24"/>
          <w:szCs w:val="24"/>
          <w:lang w:eastAsia="en-GB"/>
        </w:rPr>
        <w:t xml:space="preserve"> risks.</w:t>
      </w:r>
    </w:p>
    <w:p w:rsidR="00602544" w:rsidRPr="00DC1B7A" w:rsidRDefault="00602544" w:rsidP="00602544">
      <w:pPr>
        <w:spacing w:line="360" w:lineRule="auto"/>
        <w:jc w:val="both"/>
        <w:rPr>
          <w:rFonts w:ascii="Times New Roman" w:eastAsia="Times New Roman" w:hAnsi="Times New Roman" w:cs="Times New Roman"/>
          <w:sz w:val="28"/>
          <w:szCs w:val="28"/>
          <w:lang w:eastAsia="en-GB"/>
        </w:rPr>
      </w:pPr>
      <w:r w:rsidRPr="00DC1B7A">
        <w:rPr>
          <w:rFonts w:ascii="Times New Roman" w:eastAsia="Times New Roman" w:hAnsi="Times New Roman" w:cs="Times New Roman"/>
          <w:b/>
          <w:sz w:val="28"/>
          <w:szCs w:val="28"/>
          <w:lang w:eastAsia="en-GB"/>
        </w:rPr>
        <w:t>Risks in Changes in Macroeconomic Assumptions</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8"/>
          <w:szCs w:val="28"/>
          <w:lang w:eastAsia="en-GB"/>
        </w:rPr>
        <w:t>3</w:t>
      </w:r>
      <w:r w:rsidRPr="00DC1B7A">
        <w:rPr>
          <w:rFonts w:ascii="Times New Roman" w:eastAsia="Times New Roman" w:hAnsi="Times New Roman" w:cs="Times New Roman"/>
          <w:b/>
          <w:sz w:val="28"/>
          <w:szCs w:val="28"/>
          <w:lang w:eastAsia="en-GB"/>
        </w:rPr>
        <w:t>.</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The underlying assumptions </w:t>
      </w:r>
      <w:r w:rsidRPr="00DC1B7A">
        <w:rPr>
          <w:rFonts w:ascii="Times New Roman" w:eastAsia="Times New Roman" w:hAnsi="Times New Roman" w:cs="Times New Roman"/>
          <w:sz w:val="24"/>
          <w:szCs w:val="24"/>
          <w:lang w:eastAsia="en-GB"/>
        </w:rPr>
        <w:t xml:space="preserve">in macroeconomic </w:t>
      </w:r>
      <w:r>
        <w:rPr>
          <w:rFonts w:ascii="Times New Roman" w:eastAsia="Times New Roman" w:hAnsi="Times New Roman" w:cs="Times New Roman"/>
          <w:sz w:val="24"/>
          <w:szCs w:val="24"/>
          <w:lang w:eastAsia="en-GB"/>
        </w:rPr>
        <w:t xml:space="preserve">environment </w:t>
      </w:r>
      <w:r w:rsidRPr="00DC1B7A">
        <w:rPr>
          <w:rFonts w:ascii="Times New Roman" w:eastAsia="Times New Roman" w:hAnsi="Times New Roman" w:cs="Times New Roman"/>
          <w:sz w:val="24"/>
          <w:szCs w:val="24"/>
          <w:lang w:eastAsia="en-GB"/>
        </w:rPr>
        <w:t>may</w:t>
      </w:r>
      <w:r>
        <w:rPr>
          <w:rFonts w:ascii="Times New Roman" w:eastAsia="Times New Roman" w:hAnsi="Times New Roman" w:cs="Times New Roman"/>
          <w:sz w:val="24"/>
          <w:szCs w:val="24"/>
          <w:lang w:eastAsia="en-GB"/>
        </w:rPr>
        <w:t xml:space="preserve"> adversely change and</w:t>
      </w:r>
      <w:r w:rsidRPr="00DC1B7A">
        <w:rPr>
          <w:rFonts w:ascii="Times New Roman" w:eastAsia="Times New Roman" w:hAnsi="Times New Roman" w:cs="Times New Roman"/>
          <w:sz w:val="24"/>
          <w:szCs w:val="24"/>
          <w:lang w:eastAsia="en-GB"/>
        </w:rPr>
        <w:t xml:space="preserve"> pose risks to the </w:t>
      </w:r>
      <w:r>
        <w:rPr>
          <w:rFonts w:ascii="Times New Roman" w:eastAsia="Times New Roman" w:hAnsi="Times New Roman" w:cs="Times New Roman"/>
          <w:sz w:val="24"/>
          <w:szCs w:val="24"/>
          <w:lang w:eastAsia="en-GB"/>
        </w:rPr>
        <w:t xml:space="preserve">domestic </w:t>
      </w:r>
      <w:r w:rsidRPr="00DC1B7A">
        <w:rPr>
          <w:rFonts w:ascii="Times New Roman" w:eastAsia="Times New Roman" w:hAnsi="Times New Roman" w:cs="Times New Roman"/>
          <w:sz w:val="24"/>
          <w:szCs w:val="24"/>
          <w:lang w:eastAsia="en-GB"/>
        </w:rPr>
        <w:t xml:space="preserve">economy </w:t>
      </w:r>
      <w:r>
        <w:rPr>
          <w:rFonts w:ascii="Times New Roman" w:eastAsia="Times New Roman" w:hAnsi="Times New Roman" w:cs="Times New Roman"/>
          <w:sz w:val="24"/>
          <w:szCs w:val="24"/>
          <w:lang w:eastAsia="en-GB"/>
        </w:rPr>
        <w:t>which may in turn affect the county economy.</w:t>
      </w:r>
      <w:r w:rsidRPr="00DC1B7A">
        <w:rPr>
          <w:rFonts w:ascii="Times New Roman" w:eastAsia="Times New Roman" w:hAnsi="Times New Roman" w:cs="Times New Roman"/>
          <w:sz w:val="24"/>
          <w:szCs w:val="24"/>
          <w:lang w:eastAsia="en-GB"/>
        </w:rPr>
        <w:t xml:space="preserve"> Macroeconomic variables changes such as reduced real GDP growth rates, increased inflation, depreciated exchange rate and the volatility of commodity prices on imports will have an effect on revenues to be generated.</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4</w:t>
      </w:r>
      <w:r w:rsidRPr="00DC1B7A">
        <w:rPr>
          <w:rFonts w:ascii="Times New Roman" w:eastAsia="Times New Roman" w:hAnsi="Times New Roman" w:cs="Times New Roman"/>
          <w:b/>
          <w:sz w:val="24"/>
          <w:szCs w:val="24"/>
          <w:lang w:eastAsia="en-GB"/>
        </w:rPr>
        <w:t>.</w:t>
      </w:r>
      <w:r>
        <w:rPr>
          <w:rFonts w:ascii="Times New Roman" w:eastAsia="Times New Roman" w:hAnsi="Times New Roman" w:cs="Times New Roman"/>
          <w:b/>
          <w:sz w:val="24"/>
          <w:szCs w:val="24"/>
          <w:lang w:eastAsia="en-GB"/>
        </w:rPr>
        <w:t xml:space="preserve"> </w:t>
      </w:r>
      <w:r w:rsidRPr="00C62687">
        <w:rPr>
          <w:rFonts w:ascii="Times New Roman" w:eastAsia="Times New Roman" w:hAnsi="Times New Roman" w:cs="Times New Roman"/>
          <w:sz w:val="24"/>
          <w:szCs w:val="24"/>
          <w:lang w:eastAsia="en-GB"/>
        </w:rPr>
        <w:t>An unfavorable macroeconomic environment will result in reduced growth and incomes which will have downward effect of revenues both at the national level and county level.</w:t>
      </w:r>
      <w:r w:rsidRPr="00C62687">
        <w:rPr>
          <w:rFonts w:ascii="Times New Roman" w:hAnsi="Times New Roman" w:cs="Times New Roman"/>
          <w:sz w:val="24"/>
          <w:szCs w:val="24"/>
        </w:rPr>
        <w:t xml:space="preserve"> </w:t>
      </w:r>
      <w:r w:rsidRPr="003E7134">
        <w:rPr>
          <w:rFonts w:ascii="Times New Roman" w:hAnsi="Times New Roman" w:cs="Times New Roman"/>
          <w:sz w:val="24"/>
          <w:szCs w:val="24"/>
        </w:rPr>
        <w:t xml:space="preserve">Unexpected changes in in macroeconomic variables create risks to both revenue and expenditure projections in this </w:t>
      </w:r>
      <w:r>
        <w:rPr>
          <w:rFonts w:ascii="Times New Roman" w:hAnsi="Times New Roman" w:cs="Times New Roman"/>
          <w:sz w:val="24"/>
          <w:szCs w:val="24"/>
        </w:rPr>
        <w:t>2019 CFSP</w:t>
      </w:r>
      <w:r w:rsidRPr="003E7134">
        <w:rPr>
          <w:rFonts w:ascii="Times New Roman" w:hAnsi="Times New Roman" w:cs="Times New Roman"/>
          <w:sz w:val="24"/>
          <w:szCs w:val="24"/>
        </w:rPr>
        <w:t xml:space="preserve"> as they play a key role in the formulation of the budget. </w:t>
      </w:r>
    </w:p>
    <w:p w:rsidR="00602544" w:rsidRDefault="00602544" w:rsidP="00602544">
      <w:pPr>
        <w:spacing w:line="360" w:lineRule="auto"/>
        <w:jc w:val="both"/>
        <w:rPr>
          <w:rFonts w:ascii="Times New Roman" w:eastAsia="Times New Roman" w:hAnsi="Times New Roman" w:cs="Times New Roman"/>
          <w:sz w:val="24"/>
          <w:szCs w:val="24"/>
          <w:lang w:eastAsia="en-GB"/>
        </w:rPr>
      </w:pPr>
    </w:p>
    <w:p w:rsidR="00602544" w:rsidRDefault="00602544" w:rsidP="00602544">
      <w:pPr>
        <w:spacing w:line="360" w:lineRule="auto"/>
        <w:jc w:val="both"/>
        <w:rPr>
          <w:rFonts w:ascii="Times New Roman" w:eastAsia="Times New Roman" w:hAnsi="Times New Roman" w:cs="Times New Roman"/>
          <w:sz w:val="24"/>
          <w:szCs w:val="24"/>
          <w:lang w:eastAsia="en-GB"/>
        </w:rPr>
      </w:pP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p>
    <w:p w:rsidR="00602544" w:rsidRPr="00DC1B7A" w:rsidRDefault="00602544" w:rsidP="00602544">
      <w:pPr>
        <w:jc w:val="both"/>
        <w:rPr>
          <w:rFonts w:ascii="Times New Roman" w:eastAsia="Times New Roman" w:hAnsi="Times New Roman" w:cs="Times New Roman"/>
          <w:b/>
          <w:sz w:val="28"/>
          <w:szCs w:val="28"/>
          <w:lang w:eastAsia="en-GB"/>
        </w:rPr>
      </w:pPr>
      <w:r w:rsidRPr="00DC1B7A">
        <w:rPr>
          <w:rFonts w:ascii="Times New Roman" w:eastAsia="Times New Roman" w:hAnsi="Times New Roman" w:cs="Times New Roman"/>
          <w:b/>
          <w:sz w:val="28"/>
          <w:szCs w:val="28"/>
          <w:lang w:eastAsia="en-GB"/>
        </w:rPr>
        <w:t>Risks associated with slow execution of development budget</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5</w:t>
      </w:r>
      <w:r w:rsidRPr="00DC1B7A">
        <w:rPr>
          <w:rFonts w:ascii="Times New Roman" w:eastAsia="Times New Roman" w:hAnsi="Times New Roman" w:cs="Times New Roman"/>
          <w:b/>
          <w:sz w:val="28"/>
          <w:szCs w:val="28"/>
          <w:lang w:eastAsia="en-GB"/>
        </w:rPr>
        <w:t xml:space="preserve">. </w:t>
      </w:r>
      <w:r w:rsidRPr="00DC1B7A">
        <w:rPr>
          <w:rFonts w:ascii="Times New Roman" w:eastAsia="Times New Roman" w:hAnsi="Times New Roman" w:cs="Times New Roman"/>
          <w:sz w:val="24"/>
          <w:szCs w:val="24"/>
          <w:lang w:eastAsia="en-GB"/>
        </w:rPr>
        <w:t xml:space="preserve">The execution of development budget has been </w:t>
      </w:r>
      <w:r>
        <w:rPr>
          <w:rFonts w:ascii="Times New Roman" w:eastAsia="Times New Roman" w:hAnsi="Times New Roman" w:cs="Times New Roman"/>
          <w:sz w:val="24"/>
          <w:szCs w:val="24"/>
          <w:lang w:eastAsia="en-GB"/>
        </w:rPr>
        <w:t>s</w:t>
      </w:r>
      <w:r w:rsidRPr="00DC1B7A">
        <w:rPr>
          <w:rFonts w:ascii="Times New Roman" w:eastAsia="Times New Roman" w:hAnsi="Times New Roman" w:cs="Times New Roman"/>
          <w:sz w:val="24"/>
          <w:szCs w:val="24"/>
          <w:lang w:eastAsia="en-GB"/>
        </w:rPr>
        <w:t xml:space="preserve">low due to lower absorption rates by departments. </w:t>
      </w:r>
      <w:r>
        <w:rPr>
          <w:rFonts w:ascii="Times New Roman" w:eastAsia="Times New Roman" w:hAnsi="Times New Roman" w:cs="Times New Roman"/>
          <w:sz w:val="24"/>
          <w:szCs w:val="24"/>
          <w:lang w:eastAsia="en-GB"/>
        </w:rPr>
        <w:t>Some of the reasons for the slow implementation of the development budget include delays in the release of funds, lengthy procurement procedures, and inadequate capacity and contractor issues</w:t>
      </w:r>
      <w:r w:rsidRPr="00DC1B7A">
        <w:rPr>
          <w:rFonts w:ascii="Times New Roman" w:eastAsia="Times New Roman" w:hAnsi="Times New Roman" w:cs="Times New Roman"/>
          <w:sz w:val="24"/>
          <w:szCs w:val="24"/>
          <w:lang w:eastAsia="en-GB"/>
        </w:rPr>
        <w:t>.</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sidRPr="00602544">
        <w:rPr>
          <w:rFonts w:ascii="Times New Roman" w:eastAsia="Times New Roman" w:hAnsi="Times New Roman" w:cs="Times New Roman"/>
          <w:b/>
          <w:sz w:val="24"/>
          <w:szCs w:val="24"/>
          <w:lang w:eastAsia="en-GB"/>
        </w:rPr>
        <w:t>6</w:t>
      </w:r>
      <w:r w:rsidRPr="00DC1B7A">
        <w:rPr>
          <w:rFonts w:ascii="Times New Roman" w:eastAsia="Times New Roman" w:hAnsi="Times New Roman" w:cs="Times New Roman"/>
          <w:b/>
          <w:sz w:val="28"/>
          <w:szCs w:val="28"/>
          <w:lang w:eastAsia="en-GB"/>
        </w:rPr>
        <w:t>.</w:t>
      </w:r>
      <w:r w:rsidRPr="00DC1B7A">
        <w:rPr>
          <w:rFonts w:ascii="Times New Roman" w:eastAsia="Times New Roman" w:hAnsi="Times New Roman" w:cs="Times New Roman"/>
          <w:sz w:val="24"/>
          <w:szCs w:val="24"/>
          <w:lang w:eastAsia="en-GB"/>
        </w:rPr>
        <w:t xml:space="preserve"> The County Government </w:t>
      </w:r>
      <w:r>
        <w:rPr>
          <w:rFonts w:ascii="Times New Roman" w:eastAsia="Times New Roman" w:hAnsi="Times New Roman" w:cs="Times New Roman"/>
          <w:sz w:val="24"/>
          <w:szCs w:val="24"/>
          <w:lang w:eastAsia="en-GB"/>
        </w:rPr>
        <w:t>is fully aware of</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the reasons causing slow </w:t>
      </w:r>
      <w:r w:rsidRPr="00DC1B7A">
        <w:rPr>
          <w:rFonts w:ascii="Times New Roman" w:eastAsia="Times New Roman" w:hAnsi="Times New Roman" w:cs="Times New Roman"/>
          <w:sz w:val="24"/>
          <w:szCs w:val="24"/>
          <w:lang w:eastAsia="en-GB"/>
        </w:rPr>
        <w:t>execution</w:t>
      </w:r>
      <w:r>
        <w:rPr>
          <w:rFonts w:ascii="Times New Roman" w:eastAsia="Times New Roman" w:hAnsi="Times New Roman" w:cs="Times New Roman"/>
          <w:sz w:val="24"/>
          <w:szCs w:val="24"/>
          <w:lang w:eastAsia="en-GB"/>
        </w:rPr>
        <w:t xml:space="preserve"> of development projects</w:t>
      </w:r>
      <w:r w:rsidRPr="00DC1B7A">
        <w:rPr>
          <w:rFonts w:ascii="Times New Roman" w:eastAsia="Times New Roman" w:hAnsi="Times New Roman" w:cs="Times New Roman"/>
          <w:sz w:val="24"/>
          <w:szCs w:val="24"/>
          <w:lang w:eastAsia="en-GB"/>
        </w:rPr>
        <w:t xml:space="preserve">. The County Government </w:t>
      </w:r>
      <w:r>
        <w:rPr>
          <w:rFonts w:ascii="Times New Roman" w:eastAsia="Times New Roman" w:hAnsi="Times New Roman" w:cs="Times New Roman"/>
          <w:sz w:val="24"/>
          <w:szCs w:val="24"/>
          <w:lang w:eastAsia="en-GB"/>
        </w:rPr>
        <w:t>will lobby for faster release from the National Treasury, ensure prompt</w:t>
      </w:r>
      <w:r w:rsidRPr="00DC1B7A">
        <w:rPr>
          <w:rFonts w:ascii="Times New Roman" w:eastAsia="Times New Roman" w:hAnsi="Times New Roman" w:cs="Times New Roman"/>
          <w:sz w:val="24"/>
          <w:szCs w:val="24"/>
          <w:lang w:eastAsia="en-GB"/>
        </w:rPr>
        <w:t xml:space="preserve"> procurement processes </w:t>
      </w:r>
      <w:r>
        <w:rPr>
          <w:rFonts w:ascii="Times New Roman" w:eastAsia="Times New Roman" w:hAnsi="Times New Roman" w:cs="Times New Roman"/>
          <w:sz w:val="24"/>
          <w:szCs w:val="24"/>
          <w:lang w:eastAsia="en-GB"/>
        </w:rPr>
        <w:t>and strengthen capacity as well as evaluate and act appropriately on contractor issues.</w:t>
      </w:r>
    </w:p>
    <w:p w:rsidR="00602544" w:rsidRPr="00DC1B7A" w:rsidRDefault="00602544" w:rsidP="00602544">
      <w:pPr>
        <w:jc w:val="both"/>
        <w:rPr>
          <w:rFonts w:ascii="Times New Roman" w:eastAsia="Times New Roman" w:hAnsi="Times New Roman" w:cs="Times New Roman"/>
          <w:b/>
          <w:sz w:val="28"/>
          <w:szCs w:val="28"/>
          <w:lang w:eastAsia="en-GB"/>
        </w:rPr>
      </w:pPr>
      <w:r w:rsidRPr="00DC1B7A">
        <w:rPr>
          <w:rFonts w:ascii="Times New Roman" w:eastAsia="Times New Roman" w:hAnsi="Times New Roman" w:cs="Times New Roman"/>
          <w:b/>
          <w:sz w:val="28"/>
          <w:szCs w:val="28"/>
          <w:lang w:eastAsia="en-GB"/>
        </w:rPr>
        <w:t xml:space="preserve">Risks related to Underperformance of Own Source Revenue (OSR) </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7</w:t>
      </w:r>
      <w:r w:rsidRPr="00DC1B7A">
        <w:rPr>
          <w:rFonts w:ascii="Times New Roman" w:eastAsia="Times New Roman" w:hAnsi="Times New Roman" w:cs="Times New Roman"/>
          <w:b/>
          <w:sz w:val="24"/>
          <w:szCs w:val="24"/>
          <w:lang w:eastAsia="en-GB"/>
        </w:rPr>
        <w:t>.</w:t>
      </w:r>
      <w:r w:rsidRPr="00DC1B7A">
        <w:rPr>
          <w:rFonts w:ascii="Times New Roman" w:eastAsia="Times New Roman" w:hAnsi="Times New Roman" w:cs="Times New Roman"/>
          <w:sz w:val="24"/>
          <w:szCs w:val="24"/>
          <w:lang w:eastAsia="en-GB"/>
        </w:rPr>
        <w:t xml:space="preserve"> Underperformance in OSR</w:t>
      </w:r>
      <w:r>
        <w:rPr>
          <w:rFonts w:ascii="Times New Roman" w:eastAsia="Times New Roman" w:hAnsi="Times New Roman" w:cs="Times New Roman"/>
          <w:sz w:val="24"/>
          <w:szCs w:val="24"/>
          <w:lang w:eastAsia="en-GB"/>
        </w:rPr>
        <w:t xml:space="preserve"> has been caused by a number of factors including inappropriate forecasting, inefficiencies in revenue collection, lack of</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relevant legislative framework and inadequate enforcement. The underperformance </w:t>
      </w:r>
      <w:r w:rsidRPr="00DC1B7A">
        <w:rPr>
          <w:rFonts w:ascii="Times New Roman" w:eastAsia="Times New Roman" w:hAnsi="Times New Roman" w:cs="Times New Roman"/>
          <w:sz w:val="24"/>
          <w:szCs w:val="24"/>
          <w:lang w:eastAsia="en-GB"/>
        </w:rPr>
        <w:t xml:space="preserve">will impact negatively on the total revenues against the planned expenditures. </w:t>
      </w:r>
      <w:r>
        <w:rPr>
          <w:rFonts w:ascii="Times New Roman" w:eastAsia="Times New Roman" w:hAnsi="Times New Roman" w:cs="Times New Roman"/>
          <w:sz w:val="24"/>
          <w:szCs w:val="24"/>
          <w:lang w:eastAsia="en-GB"/>
        </w:rPr>
        <w:t xml:space="preserve">More so, some expenditures like wages are </w:t>
      </w:r>
      <w:r w:rsidRPr="00DC1B7A">
        <w:rPr>
          <w:rFonts w:ascii="Times New Roman" w:eastAsia="Times New Roman" w:hAnsi="Times New Roman" w:cs="Times New Roman"/>
          <w:sz w:val="24"/>
          <w:szCs w:val="24"/>
          <w:lang w:eastAsia="en-GB"/>
        </w:rPr>
        <w:t xml:space="preserve">non-discretionary </w:t>
      </w:r>
      <w:r>
        <w:rPr>
          <w:rFonts w:ascii="Times New Roman" w:eastAsia="Times New Roman" w:hAnsi="Times New Roman" w:cs="Times New Roman"/>
          <w:sz w:val="24"/>
          <w:szCs w:val="24"/>
          <w:lang w:eastAsia="en-GB"/>
        </w:rPr>
        <w:t>and such</w:t>
      </w:r>
      <w:r w:rsidRPr="00DC1B7A">
        <w:rPr>
          <w:rFonts w:ascii="Times New Roman" w:eastAsia="Times New Roman" w:hAnsi="Times New Roman" w:cs="Times New Roman"/>
          <w:sz w:val="24"/>
          <w:szCs w:val="24"/>
          <w:lang w:eastAsia="en-GB"/>
        </w:rPr>
        <w:t xml:space="preserve"> cannot be reduced or deferred</w:t>
      </w:r>
      <w:r>
        <w:rPr>
          <w:rFonts w:ascii="Times New Roman" w:eastAsia="Times New Roman" w:hAnsi="Times New Roman" w:cs="Times New Roman"/>
          <w:sz w:val="24"/>
          <w:szCs w:val="24"/>
          <w:lang w:eastAsia="en-GB"/>
        </w:rPr>
        <w:t xml:space="preserve">. This necessitates budget cuts on </w:t>
      </w:r>
      <w:r w:rsidRPr="00DC1B7A">
        <w:rPr>
          <w:rFonts w:ascii="Times New Roman" w:eastAsia="Times New Roman" w:hAnsi="Times New Roman" w:cs="Times New Roman"/>
          <w:sz w:val="24"/>
          <w:szCs w:val="24"/>
          <w:lang w:eastAsia="en-GB"/>
        </w:rPr>
        <w:t>development expenditure</w:t>
      </w:r>
      <w:r>
        <w:rPr>
          <w:rFonts w:ascii="Times New Roman" w:eastAsia="Times New Roman" w:hAnsi="Times New Roman" w:cs="Times New Roman"/>
          <w:sz w:val="24"/>
          <w:szCs w:val="24"/>
          <w:lang w:eastAsia="en-GB"/>
        </w:rPr>
        <w:t xml:space="preserve"> and </w:t>
      </w:r>
      <w:r w:rsidRPr="00DC1B7A">
        <w:rPr>
          <w:rFonts w:ascii="Times New Roman" w:eastAsia="Times New Roman" w:hAnsi="Times New Roman" w:cs="Times New Roman"/>
          <w:sz w:val="24"/>
          <w:szCs w:val="24"/>
          <w:lang w:eastAsia="en-GB"/>
        </w:rPr>
        <w:t xml:space="preserve">staggering </w:t>
      </w:r>
      <w:r>
        <w:rPr>
          <w:rFonts w:ascii="Times New Roman" w:eastAsia="Times New Roman" w:hAnsi="Times New Roman" w:cs="Times New Roman"/>
          <w:sz w:val="24"/>
          <w:szCs w:val="24"/>
          <w:lang w:eastAsia="en-GB"/>
        </w:rPr>
        <w:t>or non-completion of</w:t>
      </w:r>
      <w:r w:rsidRPr="00DC1B7A">
        <w:rPr>
          <w:rFonts w:ascii="Times New Roman" w:eastAsia="Times New Roman" w:hAnsi="Times New Roman" w:cs="Times New Roman"/>
          <w:sz w:val="24"/>
          <w:szCs w:val="24"/>
          <w:lang w:eastAsia="en-GB"/>
        </w:rPr>
        <w:t xml:space="preserve"> the development programmes/projects.</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8</w:t>
      </w:r>
      <w:r w:rsidRPr="00DC1B7A">
        <w:rPr>
          <w:rFonts w:ascii="Times New Roman" w:eastAsia="Times New Roman" w:hAnsi="Times New Roman" w:cs="Times New Roman"/>
          <w:b/>
          <w:sz w:val="24"/>
          <w:szCs w:val="24"/>
          <w:lang w:eastAsia="en-GB"/>
        </w:rPr>
        <w:t>.</w:t>
      </w:r>
      <w:r w:rsidRPr="00DC1B7A">
        <w:rPr>
          <w:rFonts w:ascii="Times New Roman" w:eastAsia="Times New Roman" w:hAnsi="Times New Roman" w:cs="Times New Roman"/>
          <w:sz w:val="24"/>
          <w:szCs w:val="24"/>
          <w:lang w:eastAsia="en-GB"/>
        </w:rPr>
        <w:t xml:space="preserve"> The County Government will mitigate this risk </w:t>
      </w:r>
      <w:r>
        <w:rPr>
          <w:rFonts w:ascii="Times New Roman" w:eastAsia="Times New Roman" w:hAnsi="Times New Roman" w:cs="Times New Roman"/>
          <w:sz w:val="24"/>
          <w:szCs w:val="24"/>
          <w:lang w:eastAsia="en-GB"/>
        </w:rPr>
        <w:t>by</w:t>
      </w:r>
      <w:r w:rsidRPr="00DC1B7A">
        <w:rPr>
          <w:rFonts w:ascii="Times New Roman" w:eastAsia="Times New Roman" w:hAnsi="Times New Roman" w:cs="Times New Roman"/>
          <w:sz w:val="24"/>
          <w:szCs w:val="24"/>
          <w:lang w:eastAsia="en-GB"/>
        </w:rPr>
        <w:t xml:space="preserve"> fast tracking automation of the revenue collection system, lobbying for faster enactment of the Finance Bill and other affiliated bills, intensifying compliance and enforcement efforts in revenue collection</w:t>
      </w:r>
      <w:r>
        <w:rPr>
          <w:rFonts w:ascii="Times New Roman" w:eastAsia="Times New Roman" w:hAnsi="Times New Roman" w:cs="Times New Roman"/>
          <w:sz w:val="24"/>
          <w:szCs w:val="24"/>
          <w:lang w:eastAsia="en-GB"/>
        </w:rPr>
        <w:t>.</w:t>
      </w:r>
      <w:r w:rsidRPr="00DC1B7A">
        <w:rPr>
          <w:rFonts w:ascii="Times New Roman" w:eastAsia="Times New Roman" w:hAnsi="Times New Roman" w:cs="Times New Roman"/>
          <w:sz w:val="24"/>
          <w:szCs w:val="24"/>
          <w:lang w:eastAsia="en-GB"/>
        </w:rPr>
        <w:t xml:space="preserve"> </w:t>
      </w:r>
    </w:p>
    <w:p w:rsidR="00602544" w:rsidRPr="00DC1B7A" w:rsidRDefault="00602544" w:rsidP="00602544">
      <w:pPr>
        <w:jc w:val="both"/>
        <w:rPr>
          <w:rFonts w:ascii="Times New Roman" w:eastAsia="Times New Roman" w:hAnsi="Times New Roman" w:cs="Times New Roman"/>
          <w:b/>
          <w:sz w:val="28"/>
          <w:szCs w:val="28"/>
          <w:lang w:eastAsia="en-GB"/>
        </w:rPr>
      </w:pPr>
      <w:r w:rsidRPr="00DC1B7A">
        <w:rPr>
          <w:rFonts w:ascii="Times New Roman" w:eastAsia="Times New Roman" w:hAnsi="Times New Roman" w:cs="Times New Roman"/>
          <w:b/>
          <w:sz w:val="28"/>
          <w:szCs w:val="28"/>
          <w:lang w:eastAsia="en-GB"/>
        </w:rPr>
        <w:t>Risks associated with Wages Expenditures</w:t>
      </w:r>
    </w:p>
    <w:p w:rsidR="00602544"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9</w:t>
      </w:r>
      <w:r w:rsidRPr="005A466C">
        <w:rPr>
          <w:rFonts w:ascii="Times New Roman" w:eastAsia="Times New Roman" w:hAnsi="Times New Roman" w:cs="Times New Roman"/>
          <w:b/>
          <w:sz w:val="24"/>
          <w:szCs w:val="24"/>
          <w:lang w:eastAsia="en-GB"/>
        </w:rPr>
        <w:t>.</w:t>
      </w:r>
      <w:r w:rsidRPr="00DC1B7A">
        <w:rPr>
          <w:rFonts w:ascii="Times New Roman" w:eastAsia="Times New Roman" w:hAnsi="Times New Roman" w:cs="Times New Roman"/>
          <w:b/>
          <w:sz w:val="24"/>
          <w:szCs w:val="24"/>
          <w:lang w:eastAsia="en-GB"/>
        </w:rPr>
        <w:t xml:space="preserve"> </w:t>
      </w:r>
      <w:r w:rsidRPr="00DC1B7A">
        <w:rPr>
          <w:rFonts w:ascii="Times New Roman" w:eastAsia="Times New Roman" w:hAnsi="Times New Roman" w:cs="Times New Roman"/>
          <w:sz w:val="24"/>
          <w:szCs w:val="24"/>
          <w:lang w:eastAsia="en-GB"/>
        </w:rPr>
        <w:t>Regulation 25(1)(b) of the Public Finance Management</w:t>
      </w:r>
      <w:r>
        <w:rPr>
          <w:rFonts w:ascii="Times New Roman" w:eastAsia="Times New Roman" w:hAnsi="Times New Roman" w:cs="Times New Roman"/>
          <w:sz w:val="24"/>
          <w:szCs w:val="24"/>
          <w:lang w:eastAsia="en-GB"/>
        </w:rPr>
        <w:t xml:space="preserve"> 2012</w:t>
      </w:r>
      <w:r w:rsidRPr="00DC1B7A">
        <w:rPr>
          <w:rFonts w:ascii="Times New Roman" w:eastAsia="Times New Roman" w:hAnsi="Times New Roman" w:cs="Times New Roman"/>
          <w:sz w:val="24"/>
          <w:szCs w:val="24"/>
          <w:lang w:eastAsia="en-GB"/>
        </w:rPr>
        <w:t xml:space="preserve"> for County Governments requires that a county wage bill shall not exceed 35 percent of the total revenue. </w:t>
      </w:r>
      <w:r>
        <w:rPr>
          <w:rFonts w:ascii="Times New Roman" w:eastAsia="Times New Roman" w:hAnsi="Times New Roman" w:cs="Times New Roman"/>
          <w:sz w:val="24"/>
          <w:szCs w:val="24"/>
          <w:lang w:eastAsia="en-GB"/>
        </w:rPr>
        <w:t>In this 2019 CFSP</w:t>
      </w:r>
      <w:r w:rsidRPr="00DC1B7A">
        <w:rPr>
          <w:rFonts w:ascii="Times New Roman" w:eastAsia="Times New Roman" w:hAnsi="Times New Roman" w:cs="Times New Roman"/>
          <w:sz w:val="24"/>
          <w:szCs w:val="24"/>
          <w:lang w:eastAsia="en-GB"/>
        </w:rPr>
        <w:t xml:space="preserve"> percent</w:t>
      </w:r>
      <w:r>
        <w:rPr>
          <w:rFonts w:ascii="Times New Roman" w:eastAsia="Times New Roman" w:hAnsi="Times New Roman" w:cs="Times New Roman"/>
          <w:sz w:val="24"/>
          <w:szCs w:val="24"/>
          <w:lang w:eastAsia="en-GB"/>
        </w:rPr>
        <w:t>, wages are equal to 30 percent of the total expected revenues.</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Thus our fiscal objectives on wages meet the threshold set. However there are risks emerging from increase employment in essential services which may in the long run increase the wage</w:t>
      </w:r>
      <w:r w:rsidRPr="00DC1B7A">
        <w:rPr>
          <w:rFonts w:ascii="Times New Roman" w:eastAsia="Times New Roman" w:hAnsi="Times New Roman" w:cs="Times New Roman"/>
          <w:sz w:val="24"/>
          <w:szCs w:val="24"/>
          <w:lang w:eastAsia="en-GB"/>
        </w:rPr>
        <w:t xml:space="preserve"> bill</w:t>
      </w:r>
      <w:r>
        <w:rPr>
          <w:rFonts w:ascii="Times New Roman" w:eastAsia="Times New Roman" w:hAnsi="Times New Roman" w:cs="Times New Roman"/>
          <w:sz w:val="24"/>
          <w:szCs w:val="24"/>
          <w:lang w:eastAsia="en-GB"/>
        </w:rPr>
        <w:t>.</w:t>
      </w:r>
      <w:r w:rsidRPr="00DC1B7A">
        <w:rPr>
          <w:rFonts w:ascii="Times New Roman" w:eastAsia="Times New Roman" w:hAnsi="Times New Roman" w:cs="Times New Roman"/>
          <w:sz w:val="24"/>
          <w:szCs w:val="24"/>
          <w:lang w:eastAsia="en-GB"/>
        </w:rPr>
        <w:t xml:space="preserve"> </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sidRPr="00A911C9">
        <w:rPr>
          <w:rFonts w:ascii="Times New Roman" w:eastAsia="Times New Roman" w:hAnsi="Times New Roman" w:cs="Times New Roman"/>
          <w:b/>
          <w:sz w:val="24"/>
          <w:szCs w:val="24"/>
          <w:lang w:eastAsia="en-GB"/>
        </w:rPr>
        <w:t>1</w:t>
      </w:r>
      <w:r>
        <w:rPr>
          <w:rFonts w:ascii="Times New Roman" w:eastAsia="Times New Roman" w:hAnsi="Times New Roman" w:cs="Times New Roman"/>
          <w:b/>
          <w:sz w:val="24"/>
          <w:szCs w:val="24"/>
          <w:lang w:eastAsia="en-GB"/>
        </w:rPr>
        <w:t>0</w:t>
      </w:r>
      <w:r w:rsidRPr="00A911C9">
        <w:rPr>
          <w:rFonts w:ascii="Times New Roman" w:eastAsia="Times New Roman" w:hAnsi="Times New Roman" w:cs="Times New Roman"/>
          <w:b/>
          <w:sz w:val="24"/>
          <w:szCs w:val="24"/>
          <w:lang w:eastAsia="en-GB"/>
        </w:rPr>
        <w:t>.</w:t>
      </w:r>
      <w:r w:rsidRPr="00DC1B7A">
        <w:rPr>
          <w:rFonts w:ascii="Times New Roman" w:eastAsia="Times New Roman" w:hAnsi="Times New Roman" w:cs="Times New Roman"/>
          <w:sz w:val="24"/>
          <w:szCs w:val="24"/>
          <w:lang w:eastAsia="en-GB"/>
        </w:rPr>
        <w:t xml:space="preserve"> There is a strong inverse correlation between development expenditures and wage bill. The higher the wage bill the less will be the development expenditure. Therefore higher wage bill will retard development in the county. </w:t>
      </w:r>
      <w:r>
        <w:rPr>
          <w:rFonts w:ascii="Times New Roman" w:eastAsia="Times New Roman" w:hAnsi="Times New Roman" w:cs="Times New Roman"/>
          <w:sz w:val="24"/>
          <w:szCs w:val="24"/>
          <w:lang w:eastAsia="en-GB"/>
        </w:rPr>
        <w:t>T</w:t>
      </w:r>
      <w:r w:rsidRPr="00DC1B7A">
        <w:rPr>
          <w:rFonts w:ascii="Times New Roman" w:eastAsia="Times New Roman" w:hAnsi="Times New Roman" w:cs="Times New Roman"/>
          <w:sz w:val="24"/>
          <w:szCs w:val="24"/>
          <w:lang w:eastAsia="en-GB"/>
        </w:rPr>
        <w:t xml:space="preserve">he </w:t>
      </w:r>
      <w:r>
        <w:rPr>
          <w:rFonts w:ascii="Times New Roman" w:eastAsia="Times New Roman" w:hAnsi="Times New Roman" w:cs="Times New Roman"/>
          <w:sz w:val="24"/>
          <w:szCs w:val="24"/>
          <w:lang w:eastAsia="en-GB"/>
        </w:rPr>
        <w:t>C</w:t>
      </w:r>
      <w:r w:rsidRPr="00DC1B7A">
        <w:rPr>
          <w:rFonts w:ascii="Times New Roman" w:eastAsia="Times New Roman" w:hAnsi="Times New Roman" w:cs="Times New Roman"/>
          <w:sz w:val="24"/>
          <w:szCs w:val="24"/>
          <w:lang w:eastAsia="en-GB"/>
        </w:rPr>
        <w:t xml:space="preserve">ounty </w:t>
      </w:r>
      <w:r>
        <w:rPr>
          <w:rFonts w:ascii="Times New Roman" w:eastAsia="Times New Roman" w:hAnsi="Times New Roman" w:cs="Times New Roman"/>
          <w:sz w:val="24"/>
          <w:szCs w:val="24"/>
          <w:lang w:eastAsia="en-GB"/>
        </w:rPr>
        <w:t>G</w:t>
      </w:r>
      <w:r w:rsidRPr="00DC1B7A">
        <w:rPr>
          <w:rFonts w:ascii="Times New Roman" w:eastAsia="Times New Roman" w:hAnsi="Times New Roman" w:cs="Times New Roman"/>
          <w:sz w:val="24"/>
          <w:szCs w:val="24"/>
          <w:lang w:eastAsia="en-GB"/>
        </w:rPr>
        <w:t>overnment will</w:t>
      </w:r>
      <w:r>
        <w:rPr>
          <w:rFonts w:ascii="Times New Roman" w:eastAsia="Times New Roman" w:hAnsi="Times New Roman" w:cs="Times New Roman"/>
          <w:sz w:val="24"/>
          <w:szCs w:val="24"/>
          <w:lang w:eastAsia="en-GB"/>
        </w:rPr>
        <w:t xml:space="preserve"> mitigate this risk by</w:t>
      </w:r>
      <w:r w:rsidRPr="00DC1B7A">
        <w:rPr>
          <w:rFonts w:ascii="Times New Roman" w:eastAsia="Times New Roman" w:hAnsi="Times New Roman" w:cs="Times New Roman"/>
          <w:sz w:val="24"/>
          <w:szCs w:val="24"/>
          <w:lang w:eastAsia="en-GB"/>
        </w:rPr>
        <w:t xml:space="preserve"> establish</w:t>
      </w:r>
      <w:r>
        <w:rPr>
          <w:rFonts w:ascii="Times New Roman" w:eastAsia="Times New Roman" w:hAnsi="Times New Roman" w:cs="Times New Roman"/>
          <w:sz w:val="24"/>
          <w:szCs w:val="24"/>
          <w:lang w:eastAsia="en-GB"/>
        </w:rPr>
        <w:t>ing</w:t>
      </w:r>
      <w:r w:rsidRPr="00DC1B7A">
        <w:rPr>
          <w:rFonts w:ascii="Times New Roman" w:eastAsia="Times New Roman" w:hAnsi="Times New Roman" w:cs="Times New Roman"/>
          <w:sz w:val="24"/>
          <w:szCs w:val="24"/>
          <w:lang w:eastAsia="en-GB"/>
        </w:rPr>
        <w:t xml:space="preserve"> an optimal staffing structure to ensure the wage bill is sustainable and does not affect the development agenda.</w:t>
      </w:r>
    </w:p>
    <w:p w:rsidR="00602544" w:rsidRPr="00DC1B7A" w:rsidRDefault="00602544" w:rsidP="00602544">
      <w:pPr>
        <w:jc w:val="both"/>
        <w:rPr>
          <w:rFonts w:ascii="Times New Roman" w:eastAsia="Times New Roman" w:hAnsi="Times New Roman" w:cs="Times New Roman"/>
          <w:b/>
          <w:sz w:val="28"/>
          <w:szCs w:val="28"/>
          <w:lang w:eastAsia="en-GB"/>
        </w:rPr>
      </w:pPr>
      <w:r w:rsidRPr="00DC1B7A">
        <w:rPr>
          <w:rFonts w:ascii="Times New Roman" w:eastAsia="Times New Roman" w:hAnsi="Times New Roman" w:cs="Times New Roman"/>
          <w:b/>
          <w:sz w:val="28"/>
          <w:szCs w:val="28"/>
          <w:lang w:eastAsia="en-GB"/>
        </w:rPr>
        <w:t>Risks inherent in financial reporting and expenditure arrears</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sidRPr="00A911C9">
        <w:rPr>
          <w:rFonts w:ascii="Times New Roman" w:eastAsia="Times New Roman" w:hAnsi="Times New Roman" w:cs="Times New Roman"/>
          <w:b/>
          <w:sz w:val="24"/>
          <w:szCs w:val="24"/>
          <w:lang w:eastAsia="en-GB"/>
        </w:rPr>
        <w:t>1</w:t>
      </w:r>
      <w:r>
        <w:rPr>
          <w:rFonts w:ascii="Times New Roman" w:eastAsia="Times New Roman" w:hAnsi="Times New Roman" w:cs="Times New Roman"/>
          <w:b/>
          <w:sz w:val="24"/>
          <w:szCs w:val="24"/>
          <w:lang w:eastAsia="en-GB"/>
        </w:rPr>
        <w:t>1</w:t>
      </w:r>
      <w:r w:rsidRPr="00A911C9">
        <w:rPr>
          <w:rFonts w:ascii="Times New Roman" w:eastAsia="Times New Roman" w:hAnsi="Times New Roman" w:cs="Times New Roman"/>
          <w:b/>
          <w:sz w:val="24"/>
          <w:szCs w:val="24"/>
          <w:lang w:eastAsia="en-GB"/>
        </w:rPr>
        <w:t>.</w:t>
      </w:r>
      <w:r w:rsidRPr="003E7134">
        <w:rPr>
          <w:rFonts w:ascii="Times New Roman" w:hAnsi="Times New Roman" w:cs="Times New Roman"/>
          <w:sz w:val="24"/>
          <w:szCs w:val="24"/>
        </w:rPr>
        <w:t xml:space="preserve">  Lack of reconciliation between financial statements and balances in the IFMIS</w:t>
      </w:r>
      <w:r>
        <w:rPr>
          <w:rFonts w:ascii="Times New Roman" w:hAnsi="Times New Roman" w:cs="Times New Roman"/>
          <w:sz w:val="24"/>
          <w:szCs w:val="24"/>
        </w:rPr>
        <w:t xml:space="preserve"> has led to misrepresentation in financial reporting. This risk has been caused by the lack of capacity and also connectivity. The County Government will ensure these challenges are addressed and all </w:t>
      </w:r>
      <w:r w:rsidRPr="00DC1B7A">
        <w:rPr>
          <w:rFonts w:ascii="Times New Roman" w:eastAsia="Times New Roman" w:hAnsi="Times New Roman" w:cs="Times New Roman"/>
          <w:sz w:val="24"/>
          <w:szCs w:val="24"/>
          <w:lang w:eastAsia="en-GB"/>
        </w:rPr>
        <w:t>transactions are captured on IFMIS</w:t>
      </w:r>
      <w:r>
        <w:rPr>
          <w:rFonts w:ascii="Times New Roman" w:eastAsia="Times New Roman" w:hAnsi="Times New Roman" w:cs="Times New Roman"/>
          <w:sz w:val="24"/>
          <w:szCs w:val="24"/>
          <w:lang w:eastAsia="en-GB"/>
        </w:rPr>
        <w:t>.</w:t>
      </w:r>
    </w:p>
    <w:p w:rsidR="00602544" w:rsidRDefault="00602544" w:rsidP="00602544">
      <w:pPr>
        <w:spacing w:line="360" w:lineRule="auto"/>
        <w:jc w:val="both"/>
        <w:rPr>
          <w:rFonts w:ascii="Times New Roman" w:hAnsi="Times New Roman" w:cs="Times New Roman"/>
          <w:sz w:val="24"/>
          <w:szCs w:val="24"/>
        </w:rPr>
      </w:pPr>
      <w:r w:rsidRPr="003F6324">
        <w:rPr>
          <w:rFonts w:ascii="Times New Roman" w:eastAsia="Times New Roman" w:hAnsi="Times New Roman" w:cs="Times New Roman"/>
          <w:b/>
          <w:sz w:val="24"/>
          <w:szCs w:val="24"/>
          <w:lang w:eastAsia="en-GB"/>
        </w:rPr>
        <w:t>1</w:t>
      </w:r>
      <w:r>
        <w:rPr>
          <w:rFonts w:ascii="Times New Roman" w:eastAsia="Times New Roman" w:hAnsi="Times New Roman" w:cs="Times New Roman"/>
          <w:b/>
          <w:sz w:val="24"/>
          <w:szCs w:val="24"/>
          <w:lang w:eastAsia="en-GB"/>
        </w:rPr>
        <w:t>2</w:t>
      </w:r>
      <w:r w:rsidRPr="003F6324">
        <w:rPr>
          <w:rFonts w:ascii="Times New Roman" w:eastAsia="Times New Roman" w:hAnsi="Times New Roman" w:cs="Times New Roman"/>
          <w:b/>
          <w:sz w:val="24"/>
          <w:szCs w:val="24"/>
          <w:lang w:eastAsia="en-GB"/>
        </w:rPr>
        <w:t>.</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Management of </w:t>
      </w:r>
      <w:r w:rsidRPr="00DC1B7A">
        <w:rPr>
          <w:rFonts w:ascii="Times New Roman" w:eastAsia="Times New Roman" w:hAnsi="Times New Roman" w:cs="Times New Roman"/>
          <w:sz w:val="24"/>
          <w:szCs w:val="24"/>
          <w:lang w:eastAsia="en-GB"/>
        </w:rPr>
        <w:t xml:space="preserve">pending bills </w:t>
      </w:r>
      <w:r>
        <w:rPr>
          <w:rFonts w:ascii="Times New Roman" w:eastAsia="Times New Roman" w:hAnsi="Times New Roman" w:cs="Times New Roman"/>
          <w:sz w:val="24"/>
          <w:szCs w:val="24"/>
          <w:lang w:eastAsia="en-GB"/>
        </w:rPr>
        <w:t>has been a concern over the period and has adverse effect on budget execution.</w:t>
      </w:r>
      <w:r w:rsidRPr="00883D08">
        <w:rPr>
          <w:rFonts w:ascii="Times New Roman" w:hAnsi="Times New Roman" w:cs="Times New Roman"/>
          <w:sz w:val="24"/>
          <w:szCs w:val="24"/>
        </w:rPr>
        <w:t xml:space="preserve"> </w:t>
      </w:r>
      <w:r w:rsidRPr="003E7134">
        <w:rPr>
          <w:rFonts w:ascii="Times New Roman" w:hAnsi="Times New Roman" w:cs="Times New Roman"/>
          <w:sz w:val="24"/>
          <w:szCs w:val="24"/>
        </w:rPr>
        <w:t>In general, pending payments older than 90 days constitute a fiscal risk with major potential consequences to the economy</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3E7134">
        <w:rPr>
          <w:rFonts w:ascii="Times New Roman" w:hAnsi="Times New Roman" w:cs="Times New Roman"/>
          <w:sz w:val="24"/>
          <w:szCs w:val="24"/>
        </w:rPr>
        <w:t>The escalation in pending bills is caused mainly by: i) underperformance of OSR; ii) technical challenges with cash flow management; and, iii) violation of laid down procurement regulations.  This risk is being mitigated through the ongoing audit of County Governments’ pending bills. The audit will lead to a better understanding of the extent of the risk and thereafter inform the design of specific mitigation measures.</w:t>
      </w:r>
    </w:p>
    <w:p w:rsidR="00602544" w:rsidRDefault="00602544" w:rsidP="00602544">
      <w:pPr>
        <w:spacing w:line="360" w:lineRule="auto"/>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w:t>
      </w:r>
      <w:r w:rsidRPr="003E7134">
        <w:rPr>
          <w:rFonts w:ascii="Times New Roman" w:hAnsi="Times New Roman" w:cs="Times New Roman"/>
          <w:sz w:val="24"/>
          <w:szCs w:val="24"/>
        </w:rPr>
        <w:t xml:space="preserve"> Meanwhile, the cash accounting method currently applied by County Governments presents challenges in terms of monthly and annual financial reporting on pending bills and other liabilities (as well as assets). This is due to the fact that cash accounting does not require recognition of liabilities as well as assets; rather, only their associated cash inflows and outflows.</w:t>
      </w:r>
    </w:p>
    <w:p w:rsidR="00602544" w:rsidRDefault="00602544" w:rsidP="00602544">
      <w:pPr>
        <w:spacing w:line="360" w:lineRule="auto"/>
        <w:jc w:val="both"/>
        <w:rPr>
          <w:rFonts w:ascii="Times New Roman" w:hAnsi="Times New Roman" w:cs="Times New Roman"/>
          <w:sz w:val="24"/>
          <w:szCs w:val="24"/>
        </w:rPr>
      </w:pPr>
      <w:r>
        <w:rPr>
          <w:rFonts w:ascii="Times New Roman" w:hAnsi="Times New Roman" w:cs="Times New Roman"/>
          <w:b/>
          <w:sz w:val="24"/>
          <w:szCs w:val="24"/>
        </w:rPr>
        <w:t>14</w:t>
      </w:r>
      <w:r w:rsidRPr="003F6324">
        <w:rPr>
          <w:rFonts w:ascii="Times New Roman" w:hAnsi="Times New Roman" w:cs="Times New Roman"/>
          <w:b/>
          <w:sz w:val="24"/>
          <w:szCs w:val="24"/>
        </w:rPr>
        <w:t>.</w:t>
      </w:r>
      <w:r w:rsidRPr="003F6324">
        <w:rPr>
          <w:rFonts w:ascii="Times New Roman" w:hAnsi="Times New Roman" w:cs="Times New Roman"/>
          <w:sz w:val="24"/>
          <w:szCs w:val="24"/>
        </w:rPr>
        <w:t xml:space="preserve"> </w:t>
      </w:r>
      <w:r w:rsidRPr="003E7134">
        <w:rPr>
          <w:rFonts w:ascii="Times New Roman" w:hAnsi="Times New Roman" w:cs="Times New Roman"/>
          <w:sz w:val="24"/>
          <w:szCs w:val="24"/>
        </w:rPr>
        <w:t xml:space="preserve">To deal with this challenge, the National Treasury and the Public Sector Accounting Standards Board (PSASB) have initiated a review of the Standard Chart of Accounts as well as development of policy guidelines on management of assets and liabilities. These are preparatory steps for a possible future migration to accrual accounting which PSASB has indicated to commence in FY 2020/2021. This will further enhance closer monitoring of County Governments’ pending bills as they will have to be recognized on the face of financial statements. </w:t>
      </w:r>
    </w:p>
    <w:p w:rsidR="00950783" w:rsidRDefault="00950783" w:rsidP="00602544">
      <w:pPr>
        <w:jc w:val="both"/>
        <w:rPr>
          <w:rFonts w:ascii="Times New Roman" w:eastAsia="Times New Roman" w:hAnsi="Times New Roman" w:cs="Times New Roman"/>
          <w:b/>
          <w:sz w:val="28"/>
          <w:szCs w:val="28"/>
          <w:lang w:eastAsia="en-GB"/>
        </w:rPr>
      </w:pPr>
    </w:p>
    <w:p w:rsidR="00950783" w:rsidRDefault="00950783" w:rsidP="00602544">
      <w:pPr>
        <w:jc w:val="both"/>
        <w:rPr>
          <w:rFonts w:ascii="Times New Roman" w:eastAsia="Times New Roman" w:hAnsi="Times New Roman" w:cs="Times New Roman"/>
          <w:b/>
          <w:sz w:val="28"/>
          <w:szCs w:val="28"/>
          <w:lang w:eastAsia="en-GB"/>
        </w:rPr>
      </w:pPr>
    </w:p>
    <w:p w:rsidR="00602544" w:rsidRDefault="00602544" w:rsidP="00602544">
      <w:pPr>
        <w:jc w:val="both"/>
        <w:rPr>
          <w:rFonts w:ascii="Times New Roman" w:eastAsia="Times New Roman" w:hAnsi="Times New Roman" w:cs="Times New Roman"/>
          <w:b/>
          <w:sz w:val="28"/>
          <w:szCs w:val="28"/>
          <w:lang w:eastAsia="en-GB"/>
        </w:rPr>
      </w:pPr>
      <w:r w:rsidRPr="00DC1B7A">
        <w:rPr>
          <w:rFonts w:ascii="Times New Roman" w:eastAsia="Times New Roman" w:hAnsi="Times New Roman" w:cs="Times New Roman"/>
          <w:b/>
          <w:sz w:val="28"/>
          <w:szCs w:val="28"/>
          <w:lang w:eastAsia="en-GB"/>
        </w:rPr>
        <w:t>Risks due to</w:t>
      </w:r>
      <w:r>
        <w:rPr>
          <w:rFonts w:ascii="Times New Roman" w:eastAsia="Times New Roman" w:hAnsi="Times New Roman" w:cs="Times New Roman"/>
          <w:b/>
          <w:sz w:val="28"/>
          <w:szCs w:val="28"/>
          <w:lang w:eastAsia="en-GB"/>
        </w:rPr>
        <w:t xml:space="preserve"> effects of Climate Change and</w:t>
      </w:r>
      <w:r w:rsidRPr="00DC1B7A">
        <w:rPr>
          <w:rFonts w:ascii="Times New Roman" w:eastAsia="Times New Roman" w:hAnsi="Times New Roman" w:cs="Times New Roman"/>
          <w:b/>
          <w:sz w:val="28"/>
          <w:szCs w:val="28"/>
          <w:lang w:eastAsia="en-GB"/>
        </w:rPr>
        <w:t xml:space="preserve"> Natural Disasters</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15</w:t>
      </w:r>
      <w:r w:rsidRPr="00384BD2">
        <w:rPr>
          <w:rFonts w:ascii="Times New Roman" w:eastAsia="Times New Roman" w:hAnsi="Times New Roman" w:cs="Times New Roman"/>
          <w:b/>
          <w:sz w:val="24"/>
          <w:szCs w:val="24"/>
          <w:lang w:eastAsia="en-GB"/>
        </w:rPr>
        <w:t>.</w:t>
      </w:r>
      <w:r>
        <w:rPr>
          <w:rFonts w:ascii="Times New Roman" w:eastAsia="Times New Roman" w:hAnsi="Times New Roman" w:cs="Times New Roman"/>
          <w:sz w:val="24"/>
          <w:szCs w:val="24"/>
          <w:lang w:eastAsia="en-GB"/>
        </w:rPr>
        <w:t xml:space="preserve"> </w:t>
      </w:r>
      <w:r w:rsidRPr="00DC1B7A">
        <w:rPr>
          <w:rFonts w:ascii="Times New Roman" w:eastAsia="Times New Roman" w:hAnsi="Times New Roman" w:cs="Times New Roman"/>
          <w:sz w:val="24"/>
          <w:szCs w:val="24"/>
          <w:lang w:eastAsia="en-GB"/>
        </w:rPr>
        <w:t>Climate change effects includ</w:t>
      </w:r>
      <w:r>
        <w:rPr>
          <w:rFonts w:ascii="Times New Roman" w:eastAsia="Times New Roman" w:hAnsi="Times New Roman" w:cs="Times New Roman"/>
          <w:sz w:val="24"/>
          <w:szCs w:val="24"/>
          <w:lang w:eastAsia="en-GB"/>
        </w:rPr>
        <w:t>e</w:t>
      </w:r>
      <w:r w:rsidRPr="00DC1B7A">
        <w:rPr>
          <w:rFonts w:ascii="Times New Roman" w:eastAsia="Times New Roman" w:hAnsi="Times New Roman" w:cs="Times New Roman"/>
          <w:sz w:val="24"/>
          <w:szCs w:val="24"/>
          <w:lang w:eastAsia="en-GB"/>
        </w:rPr>
        <w:t xml:space="preserve"> extreme weather conditions such as drought, storms and floods, potential sea rise and beach erosion, effects on biodiversity, fragile ecosystems, water supply systems damage.</w:t>
      </w:r>
      <w:r w:rsidRPr="007A189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C</w:t>
      </w:r>
      <w:r w:rsidRPr="00DC1B7A">
        <w:rPr>
          <w:rFonts w:ascii="Times New Roman" w:eastAsia="Times New Roman" w:hAnsi="Times New Roman" w:cs="Times New Roman"/>
          <w:sz w:val="24"/>
          <w:szCs w:val="24"/>
          <w:lang w:eastAsia="en-GB"/>
        </w:rPr>
        <w:t xml:space="preserve">limate change </w:t>
      </w:r>
      <w:r>
        <w:rPr>
          <w:rFonts w:ascii="Times New Roman" w:eastAsia="Times New Roman" w:hAnsi="Times New Roman" w:cs="Times New Roman"/>
          <w:sz w:val="24"/>
          <w:szCs w:val="24"/>
          <w:lang w:eastAsia="en-GB"/>
        </w:rPr>
        <w:t>will have a negative impact</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on </w:t>
      </w:r>
      <w:r w:rsidRPr="00DC1B7A">
        <w:rPr>
          <w:rFonts w:ascii="Times New Roman" w:eastAsia="Times New Roman" w:hAnsi="Times New Roman" w:cs="Times New Roman"/>
          <w:sz w:val="24"/>
          <w:szCs w:val="24"/>
          <w:lang w:eastAsia="en-GB"/>
        </w:rPr>
        <w:t>food production. The fiscal implications of climate change to our plan will be serious and immediate. It will directly affect our revenues and expenditures. Reduced revenues and increased expenditures will distort the county budget formulation.</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16</w:t>
      </w:r>
      <w:r w:rsidRPr="00384BD2">
        <w:rPr>
          <w:rFonts w:ascii="Times New Roman" w:eastAsia="Times New Roman" w:hAnsi="Times New Roman" w:cs="Times New Roman"/>
          <w:b/>
          <w:sz w:val="24"/>
          <w:szCs w:val="24"/>
          <w:lang w:eastAsia="en-GB"/>
        </w:rPr>
        <w:t>.</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In addition, food production will also be affected by natural </w:t>
      </w:r>
      <w:r w:rsidRPr="00DC1B7A">
        <w:rPr>
          <w:rFonts w:ascii="Times New Roman" w:eastAsia="Times New Roman" w:hAnsi="Times New Roman" w:cs="Times New Roman"/>
          <w:sz w:val="24"/>
          <w:szCs w:val="24"/>
          <w:lang w:eastAsia="en-GB"/>
        </w:rPr>
        <w:t>disasters such as severe and prolonged drought,</w:t>
      </w:r>
      <w:r>
        <w:rPr>
          <w:rFonts w:ascii="Times New Roman" w:eastAsia="Times New Roman" w:hAnsi="Times New Roman" w:cs="Times New Roman"/>
          <w:sz w:val="24"/>
          <w:szCs w:val="24"/>
          <w:lang w:eastAsia="en-GB"/>
        </w:rPr>
        <w:t xml:space="preserve"> heavy rains as well as floods. Heavy rains can also lead to damage of essential infrastructure including</w:t>
      </w:r>
      <w:r w:rsidRPr="00DC1B7A">
        <w:rPr>
          <w:rFonts w:ascii="Times New Roman" w:eastAsia="Times New Roman" w:hAnsi="Times New Roman" w:cs="Times New Roman"/>
          <w:sz w:val="24"/>
          <w:szCs w:val="24"/>
          <w:lang w:eastAsia="en-GB"/>
        </w:rPr>
        <w:t xml:space="preserve"> buildings, roads, bridges, electricity poles and transformers</w:t>
      </w:r>
      <w:r>
        <w:rPr>
          <w:rFonts w:ascii="Times New Roman" w:eastAsia="Times New Roman" w:hAnsi="Times New Roman" w:cs="Times New Roman"/>
          <w:sz w:val="24"/>
          <w:szCs w:val="24"/>
          <w:lang w:eastAsia="en-GB"/>
        </w:rPr>
        <w:t>. Apart from causing l</w:t>
      </w:r>
      <w:r w:rsidRPr="00DC1B7A">
        <w:rPr>
          <w:rFonts w:ascii="Times New Roman" w:eastAsia="Times New Roman" w:hAnsi="Times New Roman" w:cs="Times New Roman"/>
          <w:sz w:val="24"/>
          <w:szCs w:val="24"/>
          <w:lang w:eastAsia="en-GB"/>
        </w:rPr>
        <w:t xml:space="preserve">ower </w:t>
      </w:r>
      <w:r>
        <w:rPr>
          <w:rFonts w:ascii="Times New Roman" w:eastAsia="Times New Roman" w:hAnsi="Times New Roman" w:cs="Times New Roman"/>
          <w:sz w:val="24"/>
          <w:szCs w:val="24"/>
          <w:lang w:eastAsia="en-GB"/>
        </w:rPr>
        <w:t>food</w:t>
      </w:r>
      <w:r w:rsidRPr="00DC1B7A">
        <w:rPr>
          <w:rFonts w:ascii="Times New Roman" w:eastAsia="Times New Roman" w:hAnsi="Times New Roman" w:cs="Times New Roman"/>
          <w:sz w:val="24"/>
          <w:szCs w:val="24"/>
          <w:lang w:eastAsia="en-GB"/>
        </w:rPr>
        <w:t xml:space="preserve"> production, natural</w:t>
      </w:r>
      <w:r>
        <w:rPr>
          <w:rFonts w:ascii="Times New Roman" w:eastAsia="Times New Roman" w:hAnsi="Times New Roman" w:cs="Times New Roman"/>
          <w:sz w:val="24"/>
          <w:szCs w:val="24"/>
          <w:lang w:eastAsia="en-GB"/>
        </w:rPr>
        <w:t xml:space="preserve"> disasters and climate change have the fiscal implications of </w:t>
      </w:r>
      <w:r w:rsidRPr="00883D08">
        <w:rPr>
          <w:rFonts w:ascii="Times New Roman" w:eastAsia="Times New Roman" w:hAnsi="Times New Roman" w:cs="Times New Roman"/>
          <w:sz w:val="24"/>
          <w:szCs w:val="24"/>
          <w:lang w:eastAsia="en-GB"/>
        </w:rPr>
        <w:t>reduced</w:t>
      </w:r>
      <w:r w:rsidRPr="00DC1B7A">
        <w:rPr>
          <w:rFonts w:ascii="Times New Roman" w:eastAsia="Times New Roman" w:hAnsi="Times New Roman" w:cs="Times New Roman"/>
          <w:sz w:val="24"/>
          <w:szCs w:val="24"/>
          <w:lang w:eastAsia="en-GB"/>
        </w:rPr>
        <w:t xml:space="preserve"> revenues and increased expenditures </w:t>
      </w:r>
      <w:r>
        <w:rPr>
          <w:rFonts w:ascii="Times New Roman" w:eastAsia="Times New Roman" w:hAnsi="Times New Roman" w:cs="Times New Roman"/>
          <w:sz w:val="24"/>
          <w:szCs w:val="24"/>
          <w:lang w:eastAsia="en-GB"/>
        </w:rPr>
        <w:t xml:space="preserve">which </w:t>
      </w:r>
      <w:r w:rsidRPr="00DC1B7A">
        <w:rPr>
          <w:rFonts w:ascii="Times New Roman" w:eastAsia="Times New Roman" w:hAnsi="Times New Roman" w:cs="Times New Roman"/>
          <w:sz w:val="24"/>
          <w:szCs w:val="24"/>
          <w:lang w:eastAsia="en-GB"/>
        </w:rPr>
        <w:t xml:space="preserve">will distort the county budget </w:t>
      </w:r>
      <w:r>
        <w:rPr>
          <w:rFonts w:ascii="Times New Roman" w:eastAsia="Times New Roman" w:hAnsi="Times New Roman" w:cs="Times New Roman"/>
          <w:sz w:val="24"/>
          <w:szCs w:val="24"/>
          <w:lang w:eastAsia="en-GB"/>
        </w:rPr>
        <w:t>implementation.</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17</w:t>
      </w:r>
      <w:r w:rsidRPr="00883D08">
        <w:rPr>
          <w:rFonts w:ascii="Times New Roman" w:eastAsia="Times New Roman" w:hAnsi="Times New Roman" w:cs="Times New Roman"/>
          <w:b/>
          <w:sz w:val="24"/>
          <w:szCs w:val="24"/>
          <w:lang w:eastAsia="en-GB"/>
        </w:rPr>
        <w:t>.</w:t>
      </w:r>
      <w:r w:rsidRPr="00883D08">
        <w:rPr>
          <w:rFonts w:ascii="Times New Roman" w:eastAsia="Times New Roman" w:hAnsi="Times New Roman" w:cs="Times New Roman"/>
          <w:sz w:val="24"/>
          <w:szCs w:val="24"/>
          <w:lang w:eastAsia="en-GB"/>
        </w:rPr>
        <w:t xml:space="preserve"> </w:t>
      </w:r>
      <w:r w:rsidRPr="00DC1B7A">
        <w:rPr>
          <w:rFonts w:ascii="Times New Roman" w:eastAsia="Times New Roman" w:hAnsi="Times New Roman" w:cs="Times New Roman"/>
          <w:sz w:val="24"/>
          <w:szCs w:val="24"/>
          <w:lang w:eastAsia="en-GB"/>
        </w:rPr>
        <w:t xml:space="preserve">The County Government will monitor the situation and adopt appropriate measures </w:t>
      </w:r>
      <w:r>
        <w:rPr>
          <w:rFonts w:ascii="Times New Roman" w:eastAsia="Times New Roman" w:hAnsi="Times New Roman" w:cs="Times New Roman"/>
          <w:sz w:val="24"/>
          <w:szCs w:val="24"/>
          <w:lang w:eastAsia="en-GB"/>
        </w:rPr>
        <w:t>such as allocation money</w:t>
      </w:r>
      <w:r w:rsidRPr="00DC1B7A">
        <w:rPr>
          <w:rFonts w:ascii="Times New Roman" w:eastAsia="Times New Roman" w:hAnsi="Times New Roman" w:cs="Times New Roman"/>
          <w:sz w:val="24"/>
          <w:szCs w:val="24"/>
          <w:lang w:eastAsia="en-GB"/>
        </w:rPr>
        <w:t xml:space="preserve"> for such emergencies to help restore situation and sustain social welfare. </w:t>
      </w:r>
    </w:p>
    <w:p w:rsidR="00602544" w:rsidRPr="00DC1B7A" w:rsidRDefault="00602544" w:rsidP="00602544">
      <w:pPr>
        <w:jc w:val="both"/>
        <w:rPr>
          <w:rFonts w:ascii="Times New Roman" w:eastAsia="Times New Roman" w:hAnsi="Times New Roman" w:cs="Times New Roman"/>
          <w:b/>
          <w:sz w:val="28"/>
          <w:szCs w:val="28"/>
          <w:lang w:eastAsia="en-GB"/>
        </w:rPr>
      </w:pPr>
      <w:r w:rsidRPr="00DC1B7A">
        <w:rPr>
          <w:rFonts w:ascii="Times New Roman" w:eastAsia="Times New Roman" w:hAnsi="Times New Roman" w:cs="Times New Roman"/>
          <w:b/>
          <w:sz w:val="28"/>
          <w:szCs w:val="28"/>
          <w:lang w:eastAsia="en-GB"/>
        </w:rPr>
        <w:t>Risks associated with Insecurity and the advent of terrorist attacks and the Al</w:t>
      </w:r>
      <w:r w:rsidR="009D1C06">
        <w:rPr>
          <w:rFonts w:ascii="Times New Roman" w:eastAsia="Times New Roman" w:hAnsi="Times New Roman" w:cs="Times New Roman"/>
          <w:b/>
          <w:sz w:val="28"/>
          <w:szCs w:val="28"/>
          <w:lang w:eastAsia="en-GB"/>
        </w:rPr>
        <w:t>-</w:t>
      </w:r>
      <w:r w:rsidRPr="00DC1B7A">
        <w:rPr>
          <w:rFonts w:ascii="Times New Roman" w:eastAsia="Times New Roman" w:hAnsi="Times New Roman" w:cs="Times New Roman"/>
          <w:b/>
          <w:sz w:val="28"/>
          <w:szCs w:val="28"/>
          <w:lang w:eastAsia="en-GB"/>
        </w:rPr>
        <w:t>shabaab Menace.</w:t>
      </w:r>
    </w:p>
    <w:p w:rsidR="00602544" w:rsidRPr="00DC1B7A"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18</w:t>
      </w:r>
      <w:r w:rsidRPr="00883D08">
        <w:rPr>
          <w:rFonts w:ascii="Times New Roman" w:eastAsia="Times New Roman" w:hAnsi="Times New Roman" w:cs="Times New Roman"/>
          <w:b/>
          <w:sz w:val="24"/>
          <w:szCs w:val="24"/>
          <w:lang w:eastAsia="en-GB"/>
        </w:rPr>
        <w:t>.</w:t>
      </w:r>
      <w:r w:rsidRPr="00DC1B7A">
        <w:rPr>
          <w:rFonts w:ascii="Times New Roman" w:eastAsia="Times New Roman" w:hAnsi="Times New Roman" w:cs="Times New Roman"/>
          <w:b/>
          <w:sz w:val="28"/>
          <w:szCs w:val="28"/>
          <w:lang w:eastAsia="en-GB"/>
        </w:rPr>
        <w:t xml:space="preserve"> </w:t>
      </w:r>
      <w:r>
        <w:rPr>
          <w:rFonts w:ascii="Times New Roman" w:eastAsia="Times New Roman" w:hAnsi="Times New Roman" w:cs="Times New Roman"/>
          <w:sz w:val="24"/>
          <w:szCs w:val="24"/>
          <w:lang w:eastAsia="en-GB"/>
        </w:rPr>
        <w:t>T</w:t>
      </w:r>
      <w:r w:rsidRPr="00DC1B7A">
        <w:rPr>
          <w:rFonts w:ascii="Times New Roman" w:eastAsia="Times New Roman" w:hAnsi="Times New Roman" w:cs="Times New Roman"/>
          <w:sz w:val="24"/>
          <w:szCs w:val="24"/>
          <w:lang w:eastAsia="en-GB"/>
        </w:rPr>
        <w:t>errorist attacks have</w:t>
      </w:r>
      <w:r>
        <w:rPr>
          <w:rFonts w:ascii="Times New Roman" w:eastAsia="Times New Roman" w:hAnsi="Times New Roman" w:cs="Times New Roman"/>
          <w:sz w:val="24"/>
          <w:szCs w:val="24"/>
          <w:lang w:eastAsia="en-GB"/>
        </w:rPr>
        <w:t xml:space="preserve"> become real and have had</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an adverse on recovery of tourism.</w:t>
      </w:r>
      <w:r w:rsidRPr="00DC1B7A">
        <w:rPr>
          <w:rFonts w:ascii="Times New Roman" w:eastAsia="Times New Roman" w:hAnsi="Times New Roman" w:cs="Times New Roman"/>
          <w:sz w:val="24"/>
          <w:szCs w:val="24"/>
          <w:lang w:eastAsia="en-GB"/>
        </w:rPr>
        <w:t xml:space="preserve"> In the </w:t>
      </w:r>
      <w:r>
        <w:rPr>
          <w:rFonts w:ascii="Times New Roman" w:eastAsia="Times New Roman" w:hAnsi="Times New Roman" w:cs="Times New Roman"/>
          <w:sz w:val="24"/>
          <w:szCs w:val="24"/>
          <w:lang w:eastAsia="en-GB"/>
        </w:rPr>
        <w:t>past</w:t>
      </w:r>
      <w:r w:rsidRPr="00DC1B7A">
        <w:rPr>
          <w:rFonts w:ascii="Times New Roman" w:eastAsia="Times New Roman" w:hAnsi="Times New Roman" w:cs="Times New Roman"/>
          <w:sz w:val="24"/>
          <w:szCs w:val="24"/>
          <w:lang w:eastAsia="en-GB"/>
        </w:rPr>
        <w:t xml:space="preserve">, European nations have been issuing travel advisories to their citizens to be cautious when visiting the country particularly the tourist towns at the coast </w:t>
      </w:r>
      <w:r>
        <w:rPr>
          <w:rFonts w:ascii="Times New Roman" w:eastAsia="Times New Roman" w:hAnsi="Times New Roman" w:cs="Times New Roman"/>
          <w:sz w:val="24"/>
          <w:szCs w:val="24"/>
          <w:lang w:eastAsia="en-GB"/>
        </w:rPr>
        <w:t>.This has been escalated by the emergence of the Al</w:t>
      </w:r>
      <w:r w:rsidR="009D1C0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shabaab group who claim responsibility of most of the terrorist attacks in the country. </w:t>
      </w:r>
    </w:p>
    <w:p w:rsidR="00602544" w:rsidRDefault="00602544" w:rsidP="00602544">
      <w:pPr>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19</w:t>
      </w:r>
      <w:r w:rsidRPr="00883D08">
        <w:rPr>
          <w:rFonts w:ascii="Times New Roman" w:eastAsia="Times New Roman" w:hAnsi="Times New Roman" w:cs="Times New Roman"/>
          <w:b/>
          <w:sz w:val="24"/>
          <w:szCs w:val="24"/>
          <w:lang w:eastAsia="en-GB"/>
        </w:rPr>
        <w:t>.</w:t>
      </w:r>
      <w:r w:rsidRPr="00DC1B7A">
        <w:rPr>
          <w:rFonts w:ascii="Times New Roman" w:eastAsia="Times New Roman" w:hAnsi="Times New Roman" w:cs="Times New Roman"/>
          <w:b/>
          <w:sz w:val="24"/>
          <w:szCs w:val="24"/>
          <w:lang w:eastAsia="en-GB"/>
        </w:rPr>
        <w:t xml:space="preserve"> </w:t>
      </w:r>
      <w:r w:rsidRPr="003F6324">
        <w:rPr>
          <w:rFonts w:ascii="Times New Roman" w:eastAsia="Times New Roman" w:hAnsi="Times New Roman" w:cs="Times New Roman"/>
          <w:sz w:val="24"/>
          <w:szCs w:val="24"/>
          <w:lang w:eastAsia="en-GB"/>
        </w:rPr>
        <w:t>The effect</w:t>
      </w:r>
      <w:r>
        <w:rPr>
          <w:rFonts w:ascii="Times New Roman" w:eastAsia="Times New Roman" w:hAnsi="Times New Roman" w:cs="Times New Roman"/>
          <w:sz w:val="24"/>
          <w:szCs w:val="24"/>
          <w:lang w:eastAsia="en-GB"/>
        </w:rPr>
        <w:t>s</w:t>
      </w:r>
      <w:r w:rsidRPr="003F6324">
        <w:rPr>
          <w:rFonts w:ascii="Times New Roman" w:eastAsia="Times New Roman" w:hAnsi="Times New Roman" w:cs="Times New Roman"/>
          <w:sz w:val="24"/>
          <w:szCs w:val="24"/>
          <w:lang w:eastAsia="en-GB"/>
        </w:rPr>
        <w:t xml:space="preserve"> of terrorist attack are immense and devastating to the economy. Tourism which is the main stay of our local economy once affected it triggers shocks in other sectors including agriculture, transport, entertainment and trade</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w:t>
      </w:r>
      <w:r w:rsidRPr="00DC1B7A">
        <w:rPr>
          <w:rFonts w:ascii="Times New Roman" w:eastAsia="Times New Roman" w:hAnsi="Times New Roman" w:cs="Times New Roman"/>
          <w:sz w:val="24"/>
          <w:szCs w:val="24"/>
          <w:lang w:eastAsia="en-GB"/>
        </w:rPr>
        <w:t xml:space="preserve">nsecurity </w:t>
      </w:r>
      <w:r>
        <w:rPr>
          <w:rFonts w:ascii="Times New Roman" w:eastAsia="Times New Roman" w:hAnsi="Times New Roman" w:cs="Times New Roman"/>
          <w:sz w:val="24"/>
          <w:szCs w:val="24"/>
          <w:lang w:eastAsia="en-GB"/>
        </w:rPr>
        <w:t>leads to</w:t>
      </w:r>
      <w:r w:rsidRPr="00DC1B7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w:t>
      </w:r>
      <w:r w:rsidRPr="00DC1B7A">
        <w:rPr>
          <w:rFonts w:ascii="Times New Roman" w:eastAsia="Times New Roman" w:hAnsi="Times New Roman" w:cs="Times New Roman"/>
          <w:sz w:val="24"/>
          <w:szCs w:val="24"/>
          <w:lang w:eastAsia="en-GB"/>
        </w:rPr>
        <w:t xml:space="preserve"> general loss of revenues and employment opportunities. </w:t>
      </w:r>
    </w:p>
    <w:p w:rsidR="00602544" w:rsidRDefault="00602544" w:rsidP="00602544">
      <w:pPr>
        <w:spacing w:line="360" w:lineRule="auto"/>
        <w:jc w:val="both"/>
        <w:rPr>
          <w:rFonts w:ascii="Times New Roman" w:eastAsia="Times New Roman" w:hAnsi="Times New Roman" w:cs="Times New Roman"/>
          <w:sz w:val="24"/>
          <w:szCs w:val="24"/>
          <w:lang w:eastAsia="en-GB"/>
        </w:rPr>
      </w:pPr>
      <w:r w:rsidRPr="003F6324">
        <w:rPr>
          <w:rFonts w:ascii="Times New Roman" w:eastAsia="Times New Roman" w:hAnsi="Times New Roman" w:cs="Times New Roman"/>
          <w:b/>
          <w:sz w:val="24"/>
          <w:szCs w:val="24"/>
          <w:lang w:eastAsia="en-GB"/>
        </w:rPr>
        <w:t>2</w:t>
      </w:r>
      <w:r>
        <w:rPr>
          <w:rFonts w:ascii="Times New Roman" w:eastAsia="Times New Roman" w:hAnsi="Times New Roman" w:cs="Times New Roman"/>
          <w:b/>
          <w:sz w:val="24"/>
          <w:szCs w:val="24"/>
          <w:lang w:eastAsia="en-GB"/>
        </w:rPr>
        <w:t>0</w:t>
      </w:r>
      <w:r w:rsidRPr="003F6324">
        <w:rPr>
          <w:rFonts w:ascii="Times New Roman" w:eastAsia="Times New Roman" w:hAnsi="Times New Roman" w:cs="Times New Roman"/>
          <w:b/>
          <w:sz w:val="24"/>
          <w:szCs w:val="24"/>
          <w:lang w:eastAsia="en-GB"/>
        </w:rPr>
        <w:t>.</w:t>
      </w:r>
      <w:r w:rsidRPr="00DC1B7A">
        <w:rPr>
          <w:rFonts w:ascii="Times New Roman" w:eastAsia="Times New Roman" w:hAnsi="Times New Roman" w:cs="Times New Roman"/>
          <w:b/>
          <w:sz w:val="24"/>
          <w:szCs w:val="24"/>
          <w:lang w:eastAsia="en-GB"/>
        </w:rPr>
        <w:t xml:space="preserve"> </w:t>
      </w:r>
      <w:r w:rsidRPr="00DC1B7A">
        <w:rPr>
          <w:rFonts w:ascii="Times New Roman" w:eastAsia="Times New Roman" w:hAnsi="Times New Roman" w:cs="Times New Roman"/>
          <w:sz w:val="24"/>
          <w:szCs w:val="24"/>
          <w:lang w:eastAsia="en-GB"/>
        </w:rPr>
        <w:t xml:space="preserve">The County Government </w:t>
      </w:r>
      <w:r>
        <w:rPr>
          <w:rFonts w:ascii="Times New Roman" w:eastAsia="Times New Roman" w:hAnsi="Times New Roman" w:cs="Times New Roman"/>
          <w:sz w:val="24"/>
          <w:szCs w:val="24"/>
          <w:lang w:eastAsia="en-GB"/>
        </w:rPr>
        <w:t xml:space="preserve">in conjunction with non-state organizations is working on programmes to curb violent extremism among the youth. </w:t>
      </w:r>
    </w:p>
    <w:p w:rsidR="00602544" w:rsidRPr="00602544" w:rsidRDefault="00602544" w:rsidP="0060254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02544">
        <w:rPr>
          <w:rFonts w:ascii="Times New Roman" w:hAnsi="Times New Roman" w:cs="Times New Roman"/>
          <w:b/>
          <w:sz w:val="24"/>
          <w:szCs w:val="24"/>
        </w:rPr>
        <w:t xml:space="preserve">ANNEX II: ADHERENCE TO FISCAL RESPONSIBILITY PRINCIPLES  </w:t>
      </w:r>
    </w:p>
    <w:p w:rsidR="00602544" w:rsidRPr="00602544" w:rsidRDefault="00602544" w:rsidP="00602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2544">
        <w:rPr>
          <w:rFonts w:ascii="Times New Roman" w:hAnsi="Times New Roman" w:cs="Times New Roman"/>
          <w:sz w:val="24"/>
          <w:szCs w:val="24"/>
        </w:rPr>
        <w:t xml:space="preserve"> </w:t>
      </w:r>
      <w:r w:rsidRPr="00602544">
        <w:rPr>
          <w:rFonts w:ascii="Times New Roman" w:hAnsi="Times New Roman" w:cs="Times New Roman"/>
          <w:b/>
          <w:sz w:val="24"/>
          <w:szCs w:val="24"/>
        </w:rPr>
        <w:t>1.</w:t>
      </w:r>
      <w:r>
        <w:rPr>
          <w:rFonts w:ascii="Times New Roman" w:hAnsi="Times New Roman" w:cs="Times New Roman"/>
          <w:sz w:val="24"/>
          <w:szCs w:val="24"/>
        </w:rPr>
        <w:t xml:space="preserve"> </w:t>
      </w:r>
      <w:r w:rsidRPr="00602544">
        <w:rPr>
          <w:rFonts w:ascii="Times New Roman" w:hAnsi="Times New Roman" w:cs="Times New Roman"/>
          <w:sz w:val="24"/>
          <w:szCs w:val="24"/>
        </w:rPr>
        <w:t xml:space="preserve">The County Government has adhered to the fiscal responsibility principles as set out in the </w:t>
      </w:r>
      <w:r>
        <w:rPr>
          <w:rFonts w:ascii="Times New Roman" w:hAnsi="Times New Roman" w:cs="Times New Roman"/>
          <w:sz w:val="24"/>
          <w:szCs w:val="24"/>
        </w:rPr>
        <w:t>PFM Act 2012.The</w:t>
      </w:r>
      <w:r w:rsidRPr="00602544">
        <w:rPr>
          <w:rFonts w:ascii="Times New Roman" w:hAnsi="Times New Roman" w:cs="Times New Roman"/>
          <w:sz w:val="24"/>
          <w:szCs w:val="24"/>
        </w:rPr>
        <w:t xml:space="preserve"> County Government’s allocation to development expenditures has been above the 30 percent of its total expenditures. In the FY 2017/18, the allocation to development in the revised budget was 44 percent of the total expenditures and in FY 2018/2019 it was 61 percent. These rates were way above the set threshold. In the fiscal outlays presented in this 2019 CFSP, the County Government continues to observe this requirement and has allocated 48 percent of total expenditures to development in FY 2019/20 and over the medium term. </w:t>
      </w:r>
    </w:p>
    <w:p w:rsidR="00602544" w:rsidRDefault="00602544" w:rsidP="00602544">
      <w:pPr>
        <w:spacing w:line="360" w:lineRule="auto"/>
        <w:ind w:left="360"/>
        <w:contextualSpacing/>
        <w:jc w:val="both"/>
        <w:rPr>
          <w:rFonts w:ascii="Times New Roman" w:hAnsi="Times New Roman" w:cs="Times New Roman"/>
          <w:sz w:val="24"/>
          <w:szCs w:val="24"/>
        </w:rPr>
      </w:pPr>
      <w:r w:rsidRPr="00602544">
        <w:rPr>
          <w:rFonts w:ascii="Times New Roman" w:hAnsi="Times New Roman" w:cs="Times New Roman"/>
          <w:b/>
          <w:sz w:val="24"/>
          <w:szCs w:val="24"/>
        </w:rPr>
        <w:t>2.</w:t>
      </w:r>
      <w:r w:rsidRPr="00602544">
        <w:rPr>
          <w:rFonts w:ascii="Times New Roman" w:hAnsi="Times New Roman" w:cs="Times New Roman"/>
          <w:sz w:val="24"/>
          <w:szCs w:val="24"/>
        </w:rPr>
        <w:t xml:space="preserve"> The law requires that the County Government’s expenditure on the compensation of employees (including benefits and allowances) shall not exceed 35 percent of the County Government’s total revenues. In conformity to this regulation, the County Government</w:t>
      </w:r>
      <w:r w:rsidR="00D55D92">
        <w:rPr>
          <w:rFonts w:ascii="Times New Roman" w:hAnsi="Times New Roman" w:cs="Times New Roman"/>
          <w:sz w:val="24"/>
          <w:szCs w:val="24"/>
        </w:rPr>
        <w:t>’s</w:t>
      </w:r>
      <w:r w:rsidRPr="00602544">
        <w:rPr>
          <w:rFonts w:ascii="Times New Roman" w:hAnsi="Times New Roman" w:cs="Times New Roman"/>
          <w:sz w:val="24"/>
          <w:szCs w:val="24"/>
        </w:rPr>
        <w:t xml:space="preserve"> share of wages and benefits to revenues was 28.2 percent in the FY 2017/18, and is projected at 21.5 percent in the</w:t>
      </w:r>
      <w:r w:rsidR="00D55D92">
        <w:rPr>
          <w:rFonts w:ascii="Times New Roman" w:hAnsi="Times New Roman" w:cs="Times New Roman"/>
          <w:sz w:val="24"/>
          <w:szCs w:val="24"/>
        </w:rPr>
        <w:t xml:space="preserve"> revised budget for</w:t>
      </w:r>
      <w:r w:rsidRPr="00602544">
        <w:rPr>
          <w:rFonts w:ascii="Times New Roman" w:hAnsi="Times New Roman" w:cs="Times New Roman"/>
          <w:sz w:val="24"/>
          <w:szCs w:val="24"/>
        </w:rPr>
        <w:t xml:space="preserve"> FY 2018/19,</w:t>
      </w:r>
      <w:r w:rsidR="00D55D92">
        <w:rPr>
          <w:rFonts w:ascii="Times New Roman" w:hAnsi="Times New Roman" w:cs="Times New Roman"/>
          <w:sz w:val="24"/>
          <w:szCs w:val="24"/>
        </w:rPr>
        <w:t xml:space="preserve"> but</w:t>
      </w:r>
      <w:r w:rsidRPr="00602544">
        <w:rPr>
          <w:rFonts w:ascii="Times New Roman" w:hAnsi="Times New Roman" w:cs="Times New Roman"/>
          <w:sz w:val="24"/>
          <w:szCs w:val="24"/>
        </w:rPr>
        <w:t xml:space="preserve"> increasing to 29.86 percent by FY 2019/20</w:t>
      </w:r>
      <w:r>
        <w:rPr>
          <w:rFonts w:ascii="Times New Roman" w:hAnsi="Times New Roman" w:cs="Times New Roman"/>
          <w:sz w:val="24"/>
          <w:szCs w:val="24"/>
        </w:rPr>
        <w:t>.</w:t>
      </w:r>
    </w:p>
    <w:p w:rsidR="00602544" w:rsidRPr="00602544" w:rsidRDefault="00602544" w:rsidP="00602544">
      <w:pPr>
        <w:spacing w:line="360" w:lineRule="auto"/>
        <w:ind w:left="360"/>
        <w:contextualSpacing/>
        <w:jc w:val="both"/>
        <w:rPr>
          <w:rFonts w:ascii="Times New Roman" w:hAnsi="Times New Roman" w:cs="Times New Roman"/>
          <w:sz w:val="24"/>
          <w:szCs w:val="24"/>
        </w:rPr>
      </w:pPr>
      <w:r w:rsidRPr="00602544">
        <w:rPr>
          <w:rFonts w:ascii="Times New Roman" w:hAnsi="Times New Roman" w:cs="Times New Roman"/>
          <w:sz w:val="24"/>
          <w:szCs w:val="24"/>
        </w:rPr>
        <w:t xml:space="preserve"> </w:t>
      </w:r>
    </w:p>
    <w:p w:rsidR="00602544" w:rsidRPr="00602544" w:rsidRDefault="00602544" w:rsidP="00602544">
      <w:pPr>
        <w:spacing w:line="360" w:lineRule="auto"/>
        <w:jc w:val="both"/>
        <w:rPr>
          <w:rFonts w:ascii="Times New Roman" w:hAnsi="Times New Roman" w:cs="Times New Roman"/>
          <w:sz w:val="24"/>
          <w:szCs w:val="24"/>
        </w:rPr>
      </w:pPr>
      <w:r w:rsidRPr="00602544">
        <w:rPr>
          <w:rFonts w:ascii="Times New Roman" w:hAnsi="Times New Roman" w:cs="Times New Roman"/>
          <w:b/>
          <w:sz w:val="24"/>
          <w:szCs w:val="24"/>
        </w:rPr>
        <w:t>3.</w:t>
      </w:r>
      <w:r w:rsidRPr="00602544">
        <w:rPr>
          <w:rFonts w:ascii="Times New Roman" w:hAnsi="Times New Roman" w:cs="Times New Roman"/>
          <w:sz w:val="24"/>
          <w:szCs w:val="24"/>
        </w:rPr>
        <w:t xml:space="preserve">  PFM Act section 107(2) (c) requires the County Treasury to ensure that the County     Government`s borrowings is used only for purposes of financing development expenditure and not for recurrent expenditure. Currently the County Government has no intention of borrowing.</w:t>
      </w:r>
    </w:p>
    <w:p w:rsidR="00602544" w:rsidRPr="00602544" w:rsidRDefault="00602544" w:rsidP="00602544">
      <w:pPr>
        <w:spacing w:line="360" w:lineRule="auto"/>
        <w:jc w:val="both"/>
        <w:rPr>
          <w:rFonts w:ascii="Times New Roman" w:hAnsi="Times New Roman" w:cs="Times New Roman"/>
          <w:sz w:val="24"/>
          <w:szCs w:val="24"/>
        </w:rPr>
      </w:pPr>
      <w:r w:rsidRPr="00602544">
        <w:rPr>
          <w:rFonts w:ascii="Times New Roman" w:hAnsi="Times New Roman" w:cs="Times New Roman"/>
          <w:b/>
          <w:sz w:val="24"/>
          <w:szCs w:val="24"/>
        </w:rPr>
        <w:t>4.</w:t>
      </w:r>
      <w:r w:rsidRPr="00602544">
        <w:rPr>
          <w:rFonts w:ascii="Times New Roman" w:hAnsi="Times New Roman" w:cs="Times New Roman"/>
          <w:sz w:val="24"/>
          <w:szCs w:val="24"/>
        </w:rPr>
        <w:t xml:space="preserve">  The Act also requires that the public debt obligations be maintained at sustainable levels. Currently the County Government has no debt and in case a need arises for borrowing sustainability shall be ensured.  </w:t>
      </w:r>
    </w:p>
    <w:p w:rsidR="00D55D92" w:rsidRDefault="00602544" w:rsidP="00602544">
      <w:pPr>
        <w:spacing w:line="360" w:lineRule="auto"/>
        <w:jc w:val="both"/>
        <w:rPr>
          <w:rFonts w:ascii="Times New Roman" w:hAnsi="Times New Roman" w:cs="Times New Roman"/>
          <w:sz w:val="24"/>
          <w:szCs w:val="24"/>
        </w:rPr>
      </w:pPr>
      <w:r w:rsidRPr="00602544">
        <w:rPr>
          <w:rFonts w:ascii="Times New Roman" w:hAnsi="Times New Roman" w:cs="Times New Roman"/>
          <w:b/>
          <w:sz w:val="24"/>
          <w:szCs w:val="24"/>
        </w:rPr>
        <w:t>5.</w:t>
      </w:r>
      <w:r w:rsidRPr="00602544">
        <w:rPr>
          <w:rFonts w:ascii="Times New Roman" w:hAnsi="Times New Roman" w:cs="Times New Roman"/>
          <w:sz w:val="24"/>
          <w:szCs w:val="24"/>
        </w:rPr>
        <w:t xml:space="preserve"> To manage fiscal risks prudently as required, the County Government  will curtail spending on non-priority areas, sustain the wage bill by controlling recruitment save for essential service areas  and ensure  efficiency in revenue collection. </w:t>
      </w:r>
    </w:p>
    <w:p w:rsidR="00602544" w:rsidRPr="00602544" w:rsidRDefault="00602544" w:rsidP="00602544">
      <w:pPr>
        <w:spacing w:line="360" w:lineRule="auto"/>
        <w:jc w:val="both"/>
        <w:rPr>
          <w:rFonts w:ascii="Times New Roman" w:hAnsi="Times New Roman" w:cs="Times New Roman"/>
          <w:sz w:val="24"/>
          <w:szCs w:val="24"/>
        </w:rPr>
      </w:pPr>
      <w:r w:rsidRPr="00602544">
        <w:rPr>
          <w:rFonts w:ascii="Times New Roman" w:hAnsi="Times New Roman" w:cs="Times New Roman"/>
          <w:b/>
          <w:sz w:val="24"/>
          <w:szCs w:val="24"/>
        </w:rPr>
        <w:t>6.</w:t>
      </w:r>
      <w:r w:rsidRPr="00602544">
        <w:rPr>
          <w:rFonts w:ascii="Times New Roman" w:hAnsi="Times New Roman" w:cs="Times New Roman"/>
          <w:sz w:val="24"/>
          <w:szCs w:val="24"/>
        </w:rPr>
        <w:t xml:space="preserve"> On the principle of maintaining a reasonable degree of predictability with respect to the level of tax rates and tax bases, the County Government continues to carry out tax reforms through modernizing and simplifying tax laws. In order to lock in predictability and enhance compliance with tax system, the Government through the upcoming Finance Act, 2019 will amend most of the taxes to ensure predictability and sustainability in future</w:t>
      </w:r>
      <w:r w:rsidR="00D55D92">
        <w:rPr>
          <w:rFonts w:ascii="Times New Roman" w:hAnsi="Times New Roman" w:cs="Times New Roman"/>
          <w:sz w:val="24"/>
          <w:szCs w:val="24"/>
        </w:rPr>
        <w:t>.</w:t>
      </w:r>
    </w:p>
    <w:p w:rsidR="00602544" w:rsidRPr="00972798" w:rsidRDefault="00D55D92" w:rsidP="00760593">
      <w:pPr>
        <w:pStyle w:val="Heading1"/>
        <w:numPr>
          <w:ilvl w:val="0"/>
          <w:numId w:val="0"/>
        </w:numPr>
        <w:ind w:left="432" w:hanging="432"/>
        <w:rPr>
          <w:rFonts w:ascii="Arial Narrow" w:eastAsia="Calibri" w:hAnsi="Arial Narrow" w:cs="Times New Roman"/>
          <w:color w:val="auto"/>
          <w:sz w:val="24"/>
        </w:rPr>
      </w:pPr>
      <w:bookmarkStart w:id="99" w:name="_Toc2162842"/>
      <w:r w:rsidRPr="00972798">
        <w:rPr>
          <w:rFonts w:ascii="Arial Narrow" w:eastAsia="Calibri" w:hAnsi="Arial Narrow" w:cs="Times New Roman"/>
          <w:color w:val="auto"/>
          <w:sz w:val="24"/>
        </w:rPr>
        <w:t>A</w:t>
      </w:r>
      <w:r w:rsidR="00D64427">
        <w:rPr>
          <w:rFonts w:ascii="Arial Narrow" w:eastAsia="Calibri" w:hAnsi="Arial Narrow" w:cs="Times New Roman"/>
          <w:color w:val="auto"/>
          <w:sz w:val="24"/>
        </w:rPr>
        <w:t xml:space="preserve">NNEX </w:t>
      </w:r>
      <w:r w:rsidRPr="00972798">
        <w:rPr>
          <w:rFonts w:ascii="Arial Narrow" w:eastAsia="Calibri" w:hAnsi="Arial Narrow" w:cs="Times New Roman"/>
          <w:color w:val="auto"/>
          <w:sz w:val="24"/>
        </w:rPr>
        <w:t xml:space="preserve"> III: S</w:t>
      </w:r>
      <w:r w:rsidR="0069004F" w:rsidRPr="00972798">
        <w:rPr>
          <w:rFonts w:ascii="Arial Narrow" w:eastAsia="Calibri" w:hAnsi="Arial Narrow" w:cs="Times New Roman"/>
          <w:color w:val="auto"/>
          <w:sz w:val="24"/>
        </w:rPr>
        <w:t>ummary</w:t>
      </w:r>
      <w:r w:rsidRPr="00972798">
        <w:rPr>
          <w:rFonts w:ascii="Arial Narrow" w:eastAsia="Calibri" w:hAnsi="Arial Narrow" w:cs="Times New Roman"/>
          <w:color w:val="auto"/>
          <w:sz w:val="24"/>
        </w:rPr>
        <w:t xml:space="preserve"> </w:t>
      </w:r>
      <w:r w:rsidR="00740E70" w:rsidRPr="00972798">
        <w:rPr>
          <w:rFonts w:ascii="Arial Narrow" w:eastAsia="Calibri" w:hAnsi="Arial Narrow" w:cs="Times New Roman"/>
          <w:color w:val="auto"/>
          <w:sz w:val="24"/>
        </w:rPr>
        <w:t>of Comments</w:t>
      </w:r>
      <w:r w:rsidR="0069004F" w:rsidRPr="00972798">
        <w:rPr>
          <w:rFonts w:ascii="Arial Narrow" w:eastAsia="Calibri" w:hAnsi="Arial Narrow" w:cs="Times New Roman"/>
          <w:color w:val="auto"/>
          <w:sz w:val="24"/>
        </w:rPr>
        <w:t xml:space="preserve"> </w:t>
      </w:r>
      <w:r w:rsidR="00972798" w:rsidRPr="00972798">
        <w:rPr>
          <w:rFonts w:ascii="Arial Narrow" w:eastAsia="Calibri" w:hAnsi="Arial Narrow" w:cs="Times New Roman"/>
          <w:color w:val="auto"/>
          <w:sz w:val="24"/>
        </w:rPr>
        <w:t>from</w:t>
      </w:r>
      <w:r w:rsidR="0069004F" w:rsidRPr="00972798">
        <w:rPr>
          <w:rFonts w:ascii="Arial Narrow" w:eastAsia="Calibri" w:hAnsi="Arial Narrow" w:cs="Times New Roman"/>
          <w:color w:val="auto"/>
          <w:sz w:val="24"/>
        </w:rPr>
        <w:t xml:space="preserve"> Stakeholders </w:t>
      </w:r>
      <w:r w:rsidR="00972798" w:rsidRPr="00972798">
        <w:rPr>
          <w:rFonts w:ascii="Arial Narrow" w:eastAsia="Calibri" w:hAnsi="Arial Narrow" w:cs="Times New Roman"/>
          <w:color w:val="auto"/>
          <w:sz w:val="24"/>
        </w:rPr>
        <w:t>and the</w:t>
      </w:r>
      <w:r w:rsidR="0069004F" w:rsidRPr="00972798">
        <w:rPr>
          <w:rFonts w:ascii="Arial Narrow" w:eastAsia="Calibri" w:hAnsi="Arial Narrow" w:cs="Times New Roman"/>
          <w:color w:val="auto"/>
          <w:sz w:val="24"/>
        </w:rPr>
        <w:t xml:space="preserve"> Public on </w:t>
      </w:r>
      <w:r w:rsidR="00972798" w:rsidRPr="00972798">
        <w:rPr>
          <w:rFonts w:ascii="Arial Narrow" w:eastAsia="Calibri" w:hAnsi="Arial Narrow" w:cs="Times New Roman"/>
          <w:color w:val="auto"/>
          <w:sz w:val="24"/>
        </w:rPr>
        <w:t>the 2019</w:t>
      </w:r>
      <w:r w:rsidR="0069004F" w:rsidRPr="00972798">
        <w:rPr>
          <w:rFonts w:ascii="Arial Narrow" w:eastAsia="Calibri" w:hAnsi="Arial Narrow" w:cs="Times New Roman"/>
          <w:color w:val="auto"/>
          <w:sz w:val="24"/>
        </w:rPr>
        <w:t xml:space="preserve"> CFSP</w:t>
      </w:r>
      <w:bookmarkEnd w:id="99"/>
    </w:p>
    <w:p w:rsidR="00602544" w:rsidRDefault="00740E70" w:rsidP="00760593">
      <w:pPr>
        <w:pStyle w:val="Heading1"/>
        <w:numPr>
          <w:ilvl w:val="0"/>
          <w:numId w:val="0"/>
        </w:numPr>
        <w:ind w:left="432" w:hanging="432"/>
        <w:rPr>
          <w:rFonts w:ascii="Arial Narrow" w:eastAsia="Calibri" w:hAnsi="Arial Narrow"/>
          <w:color w:val="auto"/>
          <w:sz w:val="24"/>
        </w:rPr>
      </w:pPr>
      <w:bookmarkStart w:id="100" w:name="_Toc2162843"/>
      <w:r>
        <w:rPr>
          <w:rFonts w:ascii="Arial Narrow" w:eastAsia="Calibri" w:hAnsi="Arial Narrow"/>
          <w:color w:val="auto"/>
          <w:sz w:val="24"/>
        </w:rPr>
        <w:t>Agriculture, Livestock and Fisheries</w:t>
      </w:r>
      <w:bookmarkEnd w:id="100"/>
    </w:p>
    <w:p w:rsidR="00740E70" w:rsidRDefault="00740E70" w:rsidP="00740E70">
      <w:pPr>
        <w:rPr>
          <w:lang w:val="en-GB" w:eastAsia="en-GB"/>
        </w:rPr>
      </w:pPr>
    </w:p>
    <w:p w:rsidR="00405620" w:rsidRDefault="00740E70" w:rsidP="00740E70">
      <w:pPr>
        <w:spacing w:line="360" w:lineRule="auto"/>
        <w:jc w:val="both"/>
        <w:rPr>
          <w:rFonts w:ascii="Times New Roman" w:eastAsia="Times New Roman" w:hAnsi="Times New Roman" w:cs="Times New Roman"/>
          <w:color w:val="26282A"/>
          <w:sz w:val="24"/>
          <w:szCs w:val="24"/>
        </w:rPr>
      </w:pPr>
      <w:r w:rsidRPr="00740E70">
        <w:rPr>
          <w:rFonts w:ascii="Times New Roman" w:hAnsi="Times New Roman" w:cs="Times New Roman"/>
          <w:sz w:val="24"/>
          <w:szCs w:val="24"/>
          <w:lang w:val="en-GB" w:eastAsia="en-GB"/>
        </w:rPr>
        <w:t xml:space="preserve">The priorities identified in the County Annual Development Plan still featured in this public participation. </w:t>
      </w:r>
      <w:r w:rsidRPr="00086B90">
        <w:rPr>
          <w:rFonts w:ascii="Times New Roman" w:eastAsia="Times New Roman" w:hAnsi="Times New Roman" w:cs="Times New Roman"/>
          <w:color w:val="26282A"/>
          <w:sz w:val="24"/>
          <w:szCs w:val="24"/>
        </w:rPr>
        <w:t>Under crop production priories</w:t>
      </w:r>
      <w:r>
        <w:rPr>
          <w:rFonts w:ascii="Times New Roman" w:eastAsia="Times New Roman" w:hAnsi="Times New Roman" w:cs="Times New Roman"/>
          <w:color w:val="26282A"/>
          <w:sz w:val="24"/>
          <w:szCs w:val="24"/>
        </w:rPr>
        <w:t xml:space="preserve"> that were mentioned include</w:t>
      </w:r>
      <w:r w:rsidRPr="00086B90">
        <w:rPr>
          <w:rFonts w:ascii="Times New Roman" w:eastAsia="Times New Roman" w:hAnsi="Times New Roman" w:cs="Times New Roman"/>
          <w:color w:val="26282A"/>
          <w:sz w:val="24"/>
          <w:szCs w:val="24"/>
        </w:rPr>
        <w:t>: strengthening</w:t>
      </w:r>
      <w:r>
        <w:rPr>
          <w:rFonts w:ascii="Times New Roman" w:eastAsia="Times New Roman" w:hAnsi="Times New Roman" w:cs="Times New Roman"/>
          <w:color w:val="26282A"/>
          <w:sz w:val="24"/>
          <w:szCs w:val="24"/>
        </w:rPr>
        <w:t xml:space="preserve"> of </w:t>
      </w:r>
      <w:r w:rsidRPr="00086B90">
        <w:rPr>
          <w:rFonts w:ascii="Times New Roman" w:eastAsia="Times New Roman" w:hAnsi="Times New Roman" w:cs="Times New Roman"/>
          <w:color w:val="26282A"/>
          <w:sz w:val="24"/>
          <w:szCs w:val="24"/>
        </w:rPr>
        <w:t xml:space="preserve">extension services &amp; farmers training, provision of high yielding drought resistance certified seeds, farm </w:t>
      </w:r>
      <w:r>
        <w:rPr>
          <w:rFonts w:ascii="Times New Roman" w:eastAsia="Times New Roman" w:hAnsi="Times New Roman" w:cs="Times New Roman"/>
          <w:color w:val="26282A"/>
          <w:sz w:val="24"/>
          <w:szCs w:val="24"/>
        </w:rPr>
        <w:t>m</w:t>
      </w:r>
      <w:r w:rsidRPr="00086B90">
        <w:rPr>
          <w:rFonts w:ascii="Times New Roman" w:eastAsia="Times New Roman" w:hAnsi="Times New Roman" w:cs="Times New Roman"/>
          <w:color w:val="26282A"/>
          <w:sz w:val="24"/>
          <w:szCs w:val="24"/>
        </w:rPr>
        <w:t>echanization and provision of fertilizers &amp; manures. Others are up scaling micro-irrigation and revitalization of the Nyalani Dam project to encourage commercial small scale agriculture and agro</w:t>
      </w:r>
      <w:r>
        <w:rPr>
          <w:rFonts w:ascii="Times New Roman" w:eastAsia="Times New Roman" w:hAnsi="Times New Roman" w:cs="Times New Roman"/>
          <w:color w:val="26282A"/>
          <w:sz w:val="24"/>
          <w:szCs w:val="24"/>
        </w:rPr>
        <w:t>-</w:t>
      </w:r>
      <w:r w:rsidRPr="00086B90">
        <w:rPr>
          <w:rFonts w:ascii="Times New Roman" w:eastAsia="Times New Roman" w:hAnsi="Times New Roman" w:cs="Times New Roman"/>
          <w:color w:val="26282A"/>
          <w:sz w:val="24"/>
          <w:szCs w:val="24"/>
        </w:rPr>
        <w:t xml:space="preserve"> business.</w:t>
      </w:r>
      <w:r>
        <w:rPr>
          <w:rFonts w:ascii="Times New Roman" w:eastAsia="Times New Roman" w:hAnsi="Times New Roman" w:cs="Times New Roman"/>
          <w:color w:val="26282A"/>
          <w:sz w:val="24"/>
          <w:szCs w:val="24"/>
        </w:rPr>
        <w:t xml:space="preserve"> </w:t>
      </w:r>
    </w:p>
    <w:p w:rsidR="00740E70" w:rsidRDefault="00740E70" w:rsidP="00740E70">
      <w:pPr>
        <w:spacing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To increase </w:t>
      </w:r>
      <w:r w:rsidRPr="00086B90">
        <w:rPr>
          <w:rFonts w:ascii="Times New Roman" w:eastAsia="Times New Roman" w:hAnsi="Times New Roman" w:cs="Times New Roman"/>
          <w:color w:val="26282A"/>
          <w:sz w:val="24"/>
          <w:szCs w:val="24"/>
        </w:rPr>
        <w:t xml:space="preserve">livestock production, </w:t>
      </w:r>
      <w:r>
        <w:rPr>
          <w:rFonts w:ascii="Times New Roman" w:eastAsia="Times New Roman" w:hAnsi="Times New Roman" w:cs="Times New Roman"/>
          <w:color w:val="26282A"/>
          <w:sz w:val="24"/>
          <w:szCs w:val="24"/>
        </w:rPr>
        <w:t>the public emphasized on</w:t>
      </w:r>
      <w:r w:rsidRPr="00086B90">
        <w:rPr>
          <w:rFonts w:ascii="Times New Roman" w:eastAsia="Times New Roman" w:hAnsi="Times New Roman" w:cs="Times New Roman"/>
          <w:color w:val="26282A"/>
          <w:sz w:val="24"/>
          <w:szCs w:val="24"/>
        </w:rPr>
        <w:t xml:space="preserve"> livestock disease control, improvement of animal breeds</w:t>
      </w:r>
      <w:r w:rsidR="00972798">
        <w:rPr>
          <w:rFonts w:ascii="Times New Roman" w:eastAsia="Times New Roman" w:hAnsi="Times New Roman" w:cs="Times New Roman"/>
          <w:color w:val="26282A"/>
          <w:sz w:val="24"/>
          <w:szCs w:val="24"/>
        </w:rPr>
        <w:t>,</w:t>
      </w:r>
      <w:r w:rsidRPr="00086B90">
        <w:rPr>
          <w:rFonts w:ascii="Times New Roman" w:eastAsia="Times New Roman" w:hAnsi="Times New Roman" w:cs="Times New Roman"/>
          <w:color w:val="26282A"/>
          <w:sz w:val="24"/>
          <w:szCs w:val="24"/>
        </w:rPr>
        <w:t xml:space="preserve"> promotion of local poultry, beekeeping and construction of abattoirs. Under fisheries, </w:t>
      </w:r>
      <w:r w:rsidR="00405620" w:rsidRPr="00086B90">
        <w:rPr>
          <w:rFonts w:ascii="Times New Roman" w:eastAsia="Times New Roman" w:hAnsi="Times New Roman" w:cs="Times New Roman"/>
          <w:color w:val="26282A"/>
          <w:sz w:val="24"/>
          <w:szCs w:val="24"/>
        </w:rPr>
        <w:t xml:space="preserve">priorities </w:t>
      </w:r>
      <w:r w:rsidR="00405620">
        <w:rPr>
          <w:rFonts w:ascii="Times New Roman" w:eastAsia="Times New Roman" w:hAnsi="Times New Roman" w:cs="Times New Roman"/>
          <w:color w:val="26282A"/>
          <w:sz w:val="24"/>
          <w:szCs w:val="24"/>
        </w:rPr>
        <w:t>suggested</w:t>
      </w:r>
      <w:r>
        <w:rPr>
          <w:rFonts w:ascii="Times New Roman" w:eastAsia="Times New Roman" w:hAnsi="Times New Roman" w:cs="Times New Roman"/>
          <w:color w:val="26282A"/>
          <w:sz w:val="24"/>
          <w:szCs w:val="24"/>
        </w:rPr>
        <w:t xml:space="preserve"> include</w:t>
      </w:r>
      <w:r w:rsidRPr="00086B90">
        <w:rPr>
          <w:rFonts w:ascii="Times New Roman" w:eastAsia="Times New Roman" w:hAnsi="Times New Roman" w:cs="Times New Roman"/>
          <w:color w:val="26282A"/>
          <w:sz w:val="24"/>
          <w:szCs w:val="24"/>
        </w:rPr>
        <w:t xml:space="preserve">: provision of fishing accessories, fish landing sites development, training </w:t>
      </w:r>
      <w:r w:rsidR="00972798">
        <w:rPr>
          <w:rFonts w:ascii="Times New Roman" w:eastAsia="Times New Roman" w:hAnsi="Times New Roman" w:cs="Times New Roman"/>
          <w:color w:val="26282A"/>
          <w:sz w:val="24"/>
          <w:szCs w:val="24"/>
        </w:rPr>
        <w:t>in</w:t>
      </w:r>
      <w:r w:rsidRPr="00086B90">
        <w:rPr>
          <w:rFonts w:ascii="Times New Roman" w:eastAsia="Times New Roman" w:hAnsi="Times New Roman" w:cs="Times New Roman"/>
          <w:color w:val="26282A"/>
          <w:sz w:val="24"/>
          <w:szCs w:val="24"/>
        </w:rPr>
        <w:t xml:space="preserve"> modern fishing methods and investing in fish post-harvest technologies.</w:t>
      </w:r>
    </w:p>
    <w:p w:rsidR="00740E70" w:rsidRDefault="00740E70" w:rsidP="00740E70">
      <w:pPr>
        <w:spacing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The</w:t>
      </w:r>
      <w:r w:rsidR="00972798">
        <w:rPr>
          <w:rFonts w:ascii="Times New Roman" w:eastAsia="Times New Roman" w:hAnsi="Times New Roman" w:cs="Times New Roman"/>
          <w:color w:val="26282A"/>
          <w:sz w:val="24"/>
          <w:szCs w:val="24"/>
        </w:rPr>
        <w:t xml:space="preserve"> public observed</w:t>
      </w:r>
      <w:r>
        <w:rPr>
          <w:rFonts w:ascii="Times New Roman" w:eastAsia="Times New Roman" w:hAnsi="Times New Roman" w:cs="Times New Roman"/>
          <w:color w:val="26282A"/>
          <w:sz w:val="24"/>
          <w:szCs w:val="24"/>
        </w:rPr>
        <w:t xml:space="preserve"> </w:t>
      </w:r>
      <w:r w:rsidR="00972798">
        <w:rPr>
          <w:rFonts w:ascii="Times New Roman" w:eastAsia="Times New Roman" w:hAnsi="Times New Roman" w:cs="Times New Roman"/>
          <w:color w:val="26282A"/>
          <w:sz w:val="24"/>
          <w:szCs w:val="24"/>
        </w:rPr>
        <w:t>that the</w:t>
      </w:r>
      <w:r>
        <w:rPr>
          <w:rFonts w:ascii="Times New Roman" w:eastAsia="Times New Roman" w:hAnsi="Times New Roman" w:cs="Times New Roman"/>
          <w:color w:val="26282A"/>
          <w:sz w:val="24"/>
          <w:szCs w:val="24"/>
        </w:rPr>
        <w:t xml:space="preserve"> allocation</w:t>
      </w:r>
      <w:r w:rsidRPr="00086B90">
        <w:rPr>
          <w:rFonts w:ascii="Times New Roman" w:eastAsia="Times New Roman" w:hAnsi="Times New Roman" w:cs="Times New Roman"/>
          <w:color w:val="26282A"/>
          <w:sz w:val="24"/>
          <w:szCs w:val="24"/>
        </w:rPr>
        <w:t> </w:t>
      </w:r>
      <w:r>
        <w:rPr>
          <w:rFonts w:ascii="Times New Roman" w:eastAsia="Times New Roman" w:hAnsi="Times New Roman" w:cs="Times New Roman"/>
          <w:color w:val="26282A"/>
          <w:sz w:val="24"/>
          <w:szCs w:val="24"/>
        </w:rPr>
        <w:t xml:space="preserve">under agriculture was not adequate and </w:t>
      </w:r>
      <w:r w:rsidR="00972798">
        <w:rPr>
          <w:rFonts w:ascii="Times New Roman" w:eastAsia="Times New Roman" w:hAnsi="Times New Roman" w:cs="Times New Roman"/>
          <w:color w:val="26282A"/>
          <w:sz w:val="24"/>
          <w:szCs w:val="24"/>
        </w:rPr>
        <w:t>therefore proposed for its</w:t>
      </w:r>
      <w:r>
        <w:rPr>
          <w:rFonts w:ascii="Times New Roman" w:eastAsia="Times New Roman" w:hAnsi="Times New Roman" w:cs="Times New Roman"/>
          <w:color w:val="26282A"/>
          <w:sz w:val="24"/>
          <w:szCs w:val="24"/>
        </w:rPr>
        <w:t xml:space="preserve"> incre</w:t>
      </w:r>
      <w:r w:rsidR="00972798">
        <w:rPr>
          <w:rFonts w:ascii="Times New Roman" w:eastAsia="Times New Roman" w:hAnsi="Times New Roman" w:cs="Times New Roman"/>
          <w:color w:val="26282A"/>
          <w:sz w:val="24"/>
          <w:szCs w:val="24"/>
        </w:rPr>
        <w:t xml:space="preserve">ment </w:t>
      </w:r>
      <w:r>
        <w:rPr>
          <w:rFonts w:ascii="Times New Roman" w:eastAsia="Times New Roman" w:hAnsi="Times New Roman" w:cs="Times New Roman"/>
          <w:color w:val="26282A"/>
          <w:sz w:val="24"/>
          <w:szCs w:val="24"/>
        </w:rPr>
        <w:t>by Ksh 200 Million to strengthen extension services</w:t>
      </w:r>
      <w:r w:rsidR="00405620">
        <w:rPr>
          <w:rFonts w:ascii="Times New Roman" w:eastAsia="Times New Roman" w:hAnsi="Times New Roman" w:cs="Times New Roman"/>
          <w:color w:val="26282A"/>
          <w:sz w:val="24"/>
          <w:szCs w:val="24"/>
        </w:rPr>
        <w:t>.</w:t>
      </w:r>
    </w:p>
    <w:p w:rsidR="00405620" w:rsidRDefault="00405620" w:rsidP="00740E70">
      <w:pPr>
        <w:spacing w:line="360" w:lineRule="auto"/>
        <w:jc w:val="both"/>
        <w:rPr>
          <w:rFonts w:ascii="Times New Roman" w:eastAsia="Times New Roman" w:hAnsi="Times New Roman" w:cs="Times New Roman"/>
          <w:color w:val="26282A"/>
          <w:sz w:val="24"/>
          <w:szCs w:val="24"/>
        </w:rPr>
      </w:pPr>
    </w:p>
    <w:p w:rsidR="00405620" w:rsidRDefault="00405620" w:rsidP="00740E70">
      <w:pPr>
        <w:spacing w:line="360" w:lineRule="auto"/>
        <w:jc w:val="both"/>
        <w:rPr>
          <w:rFonts w:ascii="Times New Roman" w:eastAsia="Times New Roman" w:hAnsi="Times New Roman" w:cs="Times New Roman"/>
          <w:b/>
          <w:color w:val="26282A"/>
          <w:sz w:val="24"/>
          <w:szCs w:val="24"/>
        </w:rPr>
      </w:pPr>
      <w:r w:rsidRPr="00405620">
        <w:rPr>
          <w:rFonts w:ascii="Times New Roman" w:eastAsia="Times New Roman" w:hAnsi="Times New Roman" w:cs="Times New Roman"/>
          <w:b/>
          <w:color w:val="26282A"/>
          <w:sz w:val="24"/>
          <w:szCs w:val="24"/>
        </w:rPr>
        <w:t>Education</w:t>
      </w:r>
    </w:p>
    <w:p w:rsidR="00405620" w:rsidRDefault="00405620" w:rsidP="00740E70">
      <w:pPr>
        <w:spacing w:line="360" w:lineRule="auto"/>
        <w:jc w:val="both"/>
        <w:rPr>
          <w:rFonts w:ascii="Times New Roman" w:eastAsia="Times New Roman" w:hAnsi="Times New Roman" w:cs="Times New Roman"/>
          <w:color w:val="26282A"/>
          <w:sz w:val="24"/>
          <w:szCs w:val="24"/>
        </w:rPr>
      </w:pPr>
      <w:r w:rsidRPr="00882063">
        <w:rPr>
          <w:rFonts w:ascii="Times New Roman" w:eastAsia="Times New Roman" w:hAnsi="Times New Roman" w:cs="Times New Roman"/>
          <w:color w:val="26282A"/>
          <w:sz w:val="24"/>
          <w:szCs w:val="24"/>
        </w:rPr>
        <w:t>Stakeholders during the public</w:t>
      </w:r>
      <w:r w:rsidR="00972798">
        <w:rPr>
          <w:rFonts w:ascii="Times New Roman" w:eastAsia="Times New Roman" w:hAnsi="Times New Roman" w:cs="Times New Roman"/>
          <w:color w:val="26282A"/>
          <w:sz w:val="24"/>
          <w:szCs w:val="24"/>
        </w:rPr>
        <w:t xml:space="preserve"> participation</w:t>
      </w:r>
      <w:r w:rsidRPr="00882063">
        <w:rPr>
          <w:rFonts w:ascii="Times New Roman" w:eastAsia="Times New Roman" w:hAnsi="Times New Roman" w:cs="Times New Roman"/>
          <w:color w:val="26282A"/>
          <w:sz w:val="24"/>
          <w:szCs w:val="24"/>
        </w:rPr>
        <w:t xml:space="preserve"> praised the County Government</w:t>
      </w:r>
      <w:r w:rsidR="00972798">
        <w:rPr>
          <w:rFonts w:ascii="Times New Roman" w:eastAsia="Times New Roman" w:hAnsi="Times New Roman" w:cs="Times New Roman"/>
          <w:color w:val="26282A"/>
          <w:sz w:val="24"/>
          <w:szCs w:val="24"/>
        </w:rPr>
        <w:t>’</w:t>
      </w:r>
      <w:r w:rsidRPr="00882063">
        <w:rPr>
          <w:rFonts w:ascii="Times New Roman" w:eastAsia="Times New Roman" w:hAnsi="Times New Roman" w:cs="Times New Roman"/>
          <w:color w:val="26282A"/>
          <w:sz w:val="24"/>
          <w:szCs w:val="24"/>
        </w:rPr>
        <w:t xml:space="preserve">s efforts in enhancing education standards through the Bursary/Scholarship </w:t>
      </w:r>
      <w:r w:rsidR="00882063" w:rsidRPr="00882063">
        <w:rPr>
          <w:rFonts w:ascii="Times New Roman" w:eastAsia="Times New Roman" w:hAnsi="Times New Roman" w:cs="Times New Roman"/>
          <w:color w:val="26282A"/>
          <w:sz w:val="24"/>
          <w:szCs w:val="24"/>
        </w:rPr>
        <w:t>fund. The</w:t>
      </w:r>
      <w:r w:rsidRPr="00882063">
        <w:rPr>
          <w:rFonts w:ascii="Times New Roman" w:eastAsia="Times New Roman" w:hAnsi="Times New Roman" w:cs="Times New Roman"/>
          <w:color w:val="26282A"/>
          <w:sz w:val="24"/>
          <w:szCs w:val="24"/>
        </w:rPr>
        <w:t xml:space="preserve"> public proposed for its continuation but to include secondary day scholars and increase bursaries for those admitted in lower categories of schools other than national </w:t>
      </w:r>
      <w:r w:rsidR="00882063" w:rsidRPr="00882063">
        <w:rPr>
          <w:rFonts w:ascii="Times New Roman" w:eastAsia="Times New Roman" w:hAnsi="Times New Roman" w:cs="Times New Roman"/>
          <w:color w:val="26282A"/>
          <w:sz w:val="24"/>
          <w:szCs w:val="24"/>
        </w:rPr>
        <w:t>schools. Bursary</w:t>
      </w:r>
      <w:r w:rsidRPr="00882063">
        <w:rPr>
          <w:rFonts w:ascii="Times New Roman" w:eastAsia="Times New Roman" w:hAnsi="Times New Roman" w:cs="Times New Roman"/>
          <w:color w:val="26282A"/>
          <w:sz w:val="24"/>
          <w:szCs w:val="24"/>
        </w:rPr>
        <w:t xml:space="preserve"> to be allocated on equity basis </w:t>
      </w:r>
      <w:r w:rsidR="00972798">
        <w:rPr>
          <w:rFonts w:ascii="Times New Roman" w:eastAsia="Times New Roman" w:hAnsi="Times New Roman" w:cs="Times New Roman"/>
          <w:color w:val="26282A"/>
          <w:sz w:val="24"/>
          <w:szCs w:val="24"/>
        </w:rPr>
        <w:t>based on</w:t>
      </w:r>
      <w:r w:rsidRPr="00882063">
        <w:rPr>
          <w:rFonts w:ascii="Times New Roman" w:eastAsia="Times New Roman" w:hAnsi="Times New Roman" w:cs="Times New Roman"/>
          <w:color w:val="26282A"/>
          <w:sz w:val="24"/>
          <w:szCs w:val="24"/>
        </w:rPr>
        <w:t xml:space="preserve"> the student population in </w:t>
      </w:r>
      <w:r w:rsidR="00972798">
        <w:rPr>
          <w:rFonts w:ascii="Times New Roman" w:eastAsia="Times New Roman" w:hAnsi="Times New Roman" w:cs="Times New Roman"/>
          <w:color w:val="26282A"/>
          <w:sz w:val="24"/>
          <w:szCs w:val="24"/>
        </w:rPr>
        <w:t>each</w:t>
      </w:r>
      <w:r w:rsidRPr="00882063">
        <w:rPr>
          <w:rFonts w:ascii="Times New Roman" w:eastAsia="Times New Roman" w:hAnsi="Times New Roman" w:cs="Times New Roman"/>
          <w:color w:val="26282A"/>
          <w:sz w:val="24"/>
          <w:szCs w:val="24"/>
        </w:rPr>
        <w:t xml:space="preserve"> </w:t>
      </w:r>
      <w:r w:rsidR="00882063" w:rsidRPr="00882063">
        <w:rPr>
          <w:rFonts w:ascii="Times New Roman" w:eastAsia="Times New Roman" w:hAnsi="Times New Roman" w:cs="Times New Roman"/>
          <w:color w:val="26282A"/>
          <w:sz w:val="24"/>
          <w:szCs w:val="24"/>
        </w:rPr>
        <w:t>ward. In addition, it was suggested the bursary kit be increased to Ksh 500Million.</w:t>
      </w:r>
    </w:p>
    <w:p w:rsidR="00882063" w:rsidRDefault="00882063" w:rsidP="00740E70">
      <w:pPr>
        <w:spacing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Under Early Childhood Development Education, the public</w:t>
      </w:r>
      <w:r w:rsidR="00972798">
        <w:rPr>
          <w:rFonts w:ascii="Times New Roman" w:eastAsia="Times New Roman" w:hAnsi="Times New Roman" w:cs="Times New Roman"/>
          <w:color w:val="26282A"/>
          <w:sz w:val="24"/>
          <w:szCs w:val="24"/>
        </w:rPr>
        <w:t xml:space="preserve"> proposed</w:t>
      </w:r>
      <w:r>
        <w:rPr>
          <w:rFonts w:ascii="Times New Roman" w:eastAsia="Times New Roman" w:hAnsi="Times New Roman" w:cs="Times New Roman"/>
          <w:color w:val="26282A"/>
          <w:sz w:val="24"/>
          <w:szCs w:val="24"/>
        </w:rPr>
        <w:t xml:space="preserve"> the construction of new ECDE centres in areas where they are lacking and the number of children is high.Commensurating with this is the recruitment of more ECDE teachers to ensure quality education </w:t>
      </w:r>
      <w:r w:rsidR="003F3E00">
        <w:rPr>
          <w:rFonts w:ascii="Times New Roman" w:eastAsia="Times New Roman" w:hAnsi="Times New Roman" w:cs="Times New Roman"/>
          <w:color w:val="26282A"/>
          <w:sz w:val="24"/>
          <w:szCs w:val="24"/>
        </w:rPr>
        <w:t>.</w:t>
      </w:r>
      <w:r>
        <w:rPr>
          <w:rFonts w:ascii="Times New Roman" w:eastAsia="Times New Roman" w:hAnsi="Times New Roman" w:cs="Times New Roman"/>
          <w:color w:val="26282A"/>
          <w:sz w:val="24"/>
          <w:szCs w:val="24"/>
        </w:rPr>
        <w:t>To guarantee high pupils</w:t>
      </w:r>
      <w:r w:rsidR="00972798">
        <w:rPr>
          <w:rFonts w:ascii="Times New Roman" w:eastAsia="Times New Roman" w:hAnsi="Times New Roman" w:cs="Times New Roman"/>
          <w:color w:val="26282A"/>
          <w:sz w:val="24"/>
          <w:szCs w:val="24"/>
        </w:rPr>
        <w:t>’</w:t>
      </w:r>
      <w:r>
        <w:rPr>
          <w:rFonts w:ascii="Times New Roman" w:eastAsia="Times New Roman" w:hAnsi="Times New Roman" w:cs="Times New Roman"/>
          <w:color w:val="26282A"/>
          <w:sz w:val="24"/>
          <w:szCs w:val="24"/>
        </w:rPr>
        <w:t xml:space="preserve"> completion and retention rates</w:t>
      </w:r>
      <w:r w:rsidR="00972798">
        <w:rPr>
          <w:rFonts w:ascii="Times New Roman" w:eastAsia="Times New Roman" w:hAnsi="Times New Roman" w:cs="Times New Roman"/>
          <w:color w:val="26282A"/>
          <w:sz w:val="24"/>
          <w:szCs w:val="24"/>
        </w:rPr>
        <w:t>,</w:t>
      </w:r>
      <w:r>
        <w:rPr>
          <w:rFonts w:ascii="Times New Roman" w:eastAsia="Times New Roman" w:hAnsi="Times New Roman" w:cs="Times New Roman"/>
          <w:color w:val="26282A"/>
          <w:sz w:val="24"/>
          <w:szCs w:val="24"/>
        </w:rPr>
        <w:t xml:space="preserve"> the public proposed for the continuation of the school feeding </w:t>
      </w:r>
      <w:r w:rsidR="007F52C4">
        <w:rPr>
          <w:rFonts w:ascii="Times New Roman" w:eastAsia="Times New Roman" w:hAnsi="Times New Roman" w:cs="Times New Roman"/>
          <w:color w:val="26282A"/>
          <w:sz w:val="24"/>
          <w:szCs w:val="24"/>
        </w:rPr>
        <w:t>programme. Other</w:t>
      </w:r>
      <w:r>
        <w:rPr>
          <w:rFonts w:ascii="Times New Roman" w:eastAsia="Times New Roman" w:hAnsi="Times New Roman" w:cs="Times New Roman"/>
          <w:color w:val="26282A"/>
          <w:sz w:val="24"/>
          <w:szCs w:val="24"/>
        </w:rPr>
        <w:t xml:space="preserve"> proposals include; provision of arts and play equipment and teaching materials.</w:t>
      </w:r>
    </w:p>
    <w:p w:rsidR="00882063" w:rsidRDefault="007F52C4" w:rsidP="00740E70">
      <w:pPr>
        <w:spacing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Vocational training was also proposed to be strengthened through equipping and adequate staffing of the VTCs. The grant to students under the village polytechnics be increased to accommodate more students.</w:t>
      </w:r>
    </w:p>
    <w:p w:rsidR="007F52C4" w:rsidRDefault="007F52C4" w:rsidP="00740E70">
      <w:pPr>
        <w:spacing w:line="360" w:lineRule="auto"/>
        <w:jc w:val="both"/>
        <w:rPr>
          <w:rFonts w:ascii="Times New Roman" w:eastAsia="Times New Roman" w:hAnsi="Times New Roman" w:cs="Times New Roman"/>
          <w:b/>
          <w:color w:val="26282A"/>
          <w:sz w:val="24"/>
          <w:szCs w:val="24"/>
        </w:rPr>
      </w:pPr>
      <w:r w:rsidRPr="007F52C4">
        <w:rPr>
          <w:rFonts w:ascii="Times New Roman" w:eastAsia="Times New Roman" w:hAnsi="Times New Roman" w:cs="Times New Roman"/>
          <w:b/>
          <w:color w:val="26282A"/>
          <w:sz w:val="24"/>
          <w:szCs w:val="24"/>
        </w:rPr>
        <w:t>Health</w:t>
      </w:r>
    </w:p>
    <w:p w:rsidR="007F52C4" w:rsidRPr="005E69E9" w:rsidRDefault="007F52C4" w:rsidP="00740E70">
      <w:pPr>
        <w:spacing w:line="360" w:lineRule="auto"/>
        <w:jc w:val="both"/>
        <w:rPr>
          <w:rFonts w:ascii="Times New Roman" w:eastAsia="Times New Roman" w:hAnsi="Times New Roman" w:cs="Times New Roman"/>
          <w:color w:val="26282A"/>
          <w:sz w:val="24"/>
          <w:szCs w:val="24"/>
        </w:rPr>
      </w:pPr>
      <w:r w:rsidRPr="005E69E9">
        <w:rPr>
          <w:rFonts w:ascii="Times New Roman" w:eastAsia="Times New Roman" w:hAnsi="Times New Roman" w:cs="Times New Roman"/>
          <w:color w:val="26282A"/>
          <w:sz w:val="24"/>
          <w:szCs w:val="24"/>
        </w:rPr>
        <w:t xml:space="preserve">The public proposed for the maintenance and repairing of most health facilities and improve them to good condition. Health facilities with worn out floors need urgent </w:t>
      </w:r>
      <w:r w:rsidR="005E69E9" w:rsidRPr="005E69E9">
        <w:rPr>
          <w:rFonts w:ascii="Times New Roman" w:eastAsia="Times New Roman" w:hAnsi="Times New Roman" w:cs="Times New Roman"/>
          <w:color w:val="26282A"/>
          <w:sz w:val="24"/>
          <w:szCs w:val="24"/>
        </w:rPr>
        <w:t>repair. There</w:t>
      </w:r>
      <w:r w:rsidRPr="005E69E9">
        <w:rPr>
          <w:rFonts w:ascii="Times New Roman" w:eastAsia="Times New Roman" w:hAnsi="Times New Roman" w:cs="Times New Roman"/>
          <w:color w:val="26282A"/>
          <w:sz w:val="24"/>
          <w:szCs w:val="24"/>
        </w:rPr>
        <w:t xml:space="preserve"> is also need to</w:t>
      </w:r>
      <w:r w:rsidR="005E69E9" w:rsidRPr="005E69E9">
        <w:rPr>
          <w:rFonts w:ascii="Times New Roman" w:eastAsia="Times New Roman" w:hAnsi="Times New Roman" w:cs="Times New Roman"/>
          <w:color w:val="26282A"/>
          <w:sz w:val="24"/>
          <w:szCs w:val="24"/>
        </w:rPr>
        <w:t xml:space="preserve"> operationalize some of the health facilities </w:t>
      </w:r>
      <w:r w:rsidR="00972798">
        <w:rPr>
          <w:rFonts w:ascii="Times New Roman" w:eastAsia="Times New Roman" w:hAnsi="Times New Roman" w:cs="Times New Roman"/>
          <w:color w:val="26282A"/>
          <w:sz w:val="24"/>
          <w:szCs w:val="24"/>
        </w:rPr>
        <w:t xml:space="preserve">which are </w:t>
      </w:r>
      <w:r w:rsidR="005E69E9" w:rsidRPr="005E69E9">
        <w:rPr>
          <w:rFonts w:ascii="Times New Roman" w:eastAsia="Times New Roman" w:hAnsi="Times New Roman" w:cs="Times New Roman"/>
          <w:color w:val="26282A"/>
          <w:sz w:val="24"/>
          <w:szCs w:val="24"/>
        </w:rPr>
        <w:t xml:space="preserve">complete but there is no service </w:t>
      </w:r>
      <w:r w:rsidR="00972798">
        <w:rPr>
          <w:rFonts w:ascii="Times New Roman" w:eastAsia="Times New Roman" w:hAnsi="Times New Roman" w:cs="Times New Roman"/>
          <w:color w:val="26282A"/>
          <w:sz w:val="24"/>
          <w:szCs w:val="24"/>
        </w:rPr>
        <w:t>rendered.</w:t>
      </w:r>
    </w:p>
    <w:p w:rsidR="005E69E9" w:rsidRDefault="005E69E9" w:rsidP="00740E70">
      <w:pPr>
        <w:spacing w:line="360" w:lineRule="auto"/>
        <w:jc w:val="both"/>
        <w:rPr>
          <w:rFonts w:ascii="Times New Roman" w:eastAsia="Times New Roman" w:hAnsi="Times New Roman" w:cs="Times New Roman"/>
          <w:color w:val="26282A"/>
          <w:sz w:val="24"/>
          <w:szCs w:val="24"/>
        </w:rPr>
      </w:pPr>
      <w:r w:rsidRPr="005E69E9">
        <w:rPr>
          <w:rFonts w:ascii="Times New Roman" w:eastAsia="Times New Roman" w:hAnsi="Times New Roman" w:cs="Times New Roman"/>
          <w:color w:val="26282A"/>
          <w:sz w:val="24"/>
          <w:szCs w:val="24"/>
        </w:rPr>
        <w:t>Another suggestion was on diagnosis of medical condition</w:t>
      </w:r>
      <w:r w:rsidR="00972798">
        <w:rPr>
          <w:rFonts w:ascii="Times New Roman" w:eastAsia="Times New Roman" w:hAnsi="Times New Roman" w:cs="Times New Roman"/>
          <w:color w:val="26282A"/>
          <w:sz w:val="24"/>
          <w:szCs w:val="24"/>
        </w:rPr>
        <w:t>s</w:t>
      </w:r>
      <w:r w:rsidRPr="005E69E9">
        <w:rPr>
          <w:rFonts w:ascii="Times New Roman" w:eastAsia="Times New Roman" w:hAnsi="Times New Roman" w:cs="Times New Roman"/>
          <w:color w:val="26282A"/>
          <w:sz w:val="24"/>
          <w:szCs w:val="24"/>
        </w:rPr>
        <w:t xml:space="preserve"> which is lacking in many health facilities compelling people</w:t>
      </w:r>
      <w:r w:rsidR="00972798">
        <w:rPr>
          <w:rFonts w:ascii="Times New Roman" w:eastAsia="Times New Roman" w:hAnsi="Times New Roman" w:cs="Times New Roman"/>
          <w:color w:val="26282A"/>
          <w:sz w:val="24"/>
          <w:szCs w:val="24"/>
        </w:rPr>
        <w:t xml:space="preserve"> to travel</w:t>
      </w:r>
      <w:r w:rsidRPr="005E69E9">
        <w:rPr>
          <w:rFonts w:ascii="Times New Roman" w:eastAsia="Times New Roman" w:hAnsi="Times New Roman" w:cs="Times New Roman"/>
          <w:color w:val="26282A"/>
          <w:sz w:val="24"/>
          <w:szCs w:val="24"/>
        </w:rPr>
        <w:t xml:space="preserve"> long distances. The public suggested that all dispensaries should have medical laboratory to offer diagnosis of diseases and checkup of medical conditions. </w:t>
      </w:r>
      <w:r>
        <w:rPr>
          <w:rFonts w:ascii="Times New Roman" w:eastAsia="Times New Roman" w:hAnsi="Times New Roman" w:cs="Times New Roman"/>
          <w:color w:val="26282A"/>
          <w:sz w:val="24"/>
          <w:szCs w:val="24"/>
        </w:rPr>
        <w:t>In the same vein the County Government should assist the Community Health</w:t>
      </w:r>
      <w:r w:rsidRPr="005E69E9">
        <w:rPr>
          <w:rFonts w:ascii="Times New Roman" w:eastAsia="Times New Roman" w:hAnsi="Times New Roman" w:cs="Times New Roman"/>
          <w:color w:val="26282A"/>
          <w:sz w:val="24"/>
          <w:szCs w:val="24"/>
        </w:rPr>
        <w:t xml:space="preserve"> </w:t>
      </w:r>
      <w:r>
        <w:rPr>
          <w:rFonts w:ascii="Times New Roman" w:eastAsia="Times New Roman" w:hAnsi="Times New Roman" w:cs="Times New Roman"/>
          <w:color w:val="26282A"/>
          <w:sz w:val="24"/>
          <w:szCs w:val="24"/>
        </w:rPr>
        <w:t xml:space="preserve">Volunteers and Health workers by providing them with medical kits and monthly </w:t>
      </w:r>
      <w:r w:rsidR="00BD50E1">
        <w:rPr>
          <w:rFonts w:ascii="Times New Roman" w:eastAsia="Times New Roman" w:hAnsi="Times New Roman" w:cs="Times New Roman"/>
          <w:color w:val="26282A"/>
          <w:sz w:val="24"/>
          <w:szCs w:val="24"/>
        </w:rPr>
        <w:t>stipends to</w:t>
      </w:r>
      <w:r>
        <w:rPr>
          <w:rFonts w:ascii="Times New Roman" w:eastAsia="Times New Roman" w:hAnsi="Times New Roman" w:cs="Times New Roman"/>
          <w:color w:val="26282A"/>
          <w:sz w:val="24"/>
          <w:szCs w:val="24"/>
        </w:rPr>
        <w:t xml:space="preserve"> motivate them.</w:t>
      </w:r>
    </w:p>
    <w:p w:rsidR="00BD50E1" w:rsidRDefault="005E69E9" w:rsidP="00740E70">
      <w:pPr>
        <w:spacing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The public indicated</w:t>
      </w:r>
      <w:r w:rsidR="00972798">
        <w:rPr>
          <w:rFonts w:ascii="Times New Roman" w:eastAsia="Times New Roman" w:hAnsi="Times New Roman" w:cs="Times New Roman"/>
          <w:color w:val="26282A"/>
          <w:sz w:val="24"/>
          <w:szCs w:val="24"/>
        </w:rPr>
        <w:t xml:space="preserve"> that</w:t>
      </w:r>
      <w:r>
        <w:rPr>
          <w:rFonts w:ascii="Times New Roman" w:eastAsia="Times New Roman" w:hAnsi="Times New Roman" w:cs="Times New Roman"/>
          <w:color w:val="26282A"/>
          <w:sz w:val="24"/>
          <w:szCs w:val="24"/>
        </w:rPr>
        <w:t xml:space="preserve"> there are problems and hiccups at the Msambweni County Referral Hospital. The hospital needs a facelift</w:t>
      </w:r>
      <w:r w:rsidR="00BD50E1">
        <w:rPr>
          <w:rFonts w:ascii="Times New Roman" w:eastAsia="Times New Roman" w:hAnsi="Times New Roman" w:cs="Times New Roman"/>
          <w:color w:val="26282A"/>
          <w:sz w:val="24"/>
          <w:szCs w:val="24"/>
        </w:rPr>
        <w:t xml:space="preserve"> and major repairs and maintenance in the wards both male and female and sanitation areas. Provision of equipment was also suggested especially adding more wheelchairs to assist patients. The public also suggested for the strengthening of </w:t>
      </w:r>
      <w:r w:rsidR="00CE63E4">
        <w:rPr>
          <w:rFonts w:ascii="Times New Roman" w:eastAsia="Times New Roman" w:hAnsi="Times New Roman" w:cs="Times New Roman"/>
          <w:color w:val="26282A"/>
          <w:sz w:val="24"/>
          <w:szCs w:val="24"/>
        </w:rPr>
        <w:t>the accident</w:t>
      </w:r>
      <w:r w:rsidR="00BD50E1">
        <w:rPr>
          <w:rFonts w:ascii="Times New Roman" w:eastAsia="Times New Roman" w:hAnsi="Times New Roman" w:cs="Times New Roman"/>
          <w:color w:val="26282A"/>
          <w:sz w:val="24"/>
          <w:szCs w:val="24"/>
        </w:rPr>
        <w:t xml:space="preserve"> </w:t>
      </w:r>
      <w:r w:rsidR="00CE63E4">
        <w:rPr>
          <w:rFonts w:ascii="Times New Roman" w:eastAsia="Times New Roman" w:hAnsi="Times New Roman" w:cs="Times New Roman"/>
          <w:color w:val="26282A"/>
          <w:sz w:val="24"/>
          <w:szCs w:val="24"/>
        </w:rPr>
        <w:t>and emergency</w:t>
      </w:r>
      <w:r w:rsidR="00BD50E1">
        <w:rPr>
          <w:rFonts w:ascii="Times New Roman" w:eastAsia="Times New Roman" w:hAnsi="Times New Roman" w:cs="Times New Roman"/>
          <w:color w:val="26282A"/>
          <w:sz w:val="24"/>
          <w:szCs w:val="24"/>
        </w:rPr>
        <w:t xml:space="preserve"> services.  Proper handling of patients and other clients was also stressed through training of the medical personnel on interpersonal relationship to stimulate courteous service delivery.</w:t>
      </w:r>
    </w:p>
    <w:p w:rsidR="005E69E9" w:rsidRPr="005E69E9" w:rsidRDefault="00BD50E1" w:rsidP="00740E70">
      <w:pPr>
        <w:spacing w:line="36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The public proposed for the increase in the funds allocated to Health to cater for adequate supply of medicines, recruitment of specialized medical </w:t>
      </w:r>
      <w:r w:rsidR="00CE63E4">
        <w:rPr>
          <w:rFonts w:ascii="Times New Roman" w:eastAsia="Times New Roman" w:hAnsi="Times New Roman" w:cs="Times New Roman"/>
          <w:color w:val="26282A"/>
          <w:sz w:val="24"/>
          <w:szCs w:val="24"/>
        </w:rPr>
        <w:t>personnel, purchase</w:t>
      </w:r>
      <w:r>
        <w:rPr>
          <w:rFonts w:ascii="Times New Roman" w:eastAsia="Times New Roman" w:hAnsi="Times New Roman" w:cs="Times New Roman"/>
          <w:color w:val="26282A"/>
          <w:sz w:val="24"/>
          <w:szCs w:val="24"/>
        </w:rPr>
        <w:t xml:space="preserve"> of specialized medical equipment and improvement of health infrastructure.</w:t>
      </w:r>
    </w:p>
    <w:p w:rsidR="00740E70" w:rsidRPr="005E69E9" w:rsidRDefault="00740E70" w:rsidP="00740E70">
      <w:pPr>
        <w:shd w:val="clear" w:color="auto" w:fill="FFFFFF"/>
        <w:spacing w:after="0" w:line="240" w:lineRule="auto"/>
        <w:ind w:left="720"/>
        <w:contextualSpacing/>
        <w:jc w:val="both"/>
        <w:rPr>
          <w:rFonts w:ascii="Times New Roman" w:eastAsia="Times New Roman" w:hAnsi="Times New Roman" w:cs="Times New Roman"/>
          <w:color w:val="26282A"/>
          <w:sz w:val="24"/>
          <w:szCs w:val="24"/>
        </w:rPr>
      </w:pPr>
    </w:p>
    <w:p w:rsidR="00602544" w:rsidRDefault="00BD50E1" w:rsidP="00760593">
      <w:pPr>
        <w:pStyle w:val="Heading1"/>
        <w:numPr>
          <w:ilvl w:val="0"/>
          <w:numId w:val="0"/>
        </w:numPr>
        <w:ind w:left="432" w:hanging="432"/>
        <w:rPr>
          <w:rFonts w:ascii="Arial Narrow" w:eastAsia="Calibri" w:hAnsi="Arial Narrow"/>
          <w:color w:val="auto"/>
          <w:sz w:val="24"/>
        </w:rPr>
      </w:pPr>
      <w:bookmarkStart w:id="101" w:name="_Toc2162844"/>
      <w:r>
        <w:rPr>
          <w:rFonts w:ascii="Arial Narrow" w:eastAsia="Calibri" w:hAnsi="Arial Narrow"/>
          <w:color w:val="auto"/>
          <w:sz w:val="24"/>
        </w:rPr>
        <w:t xml:space="preserve">Tourism and </w:t>
      </w:r>
      <w:r w:rsidR="009830D6">
        <w:rPr>
          <w:rFonts w:ascii="Arial Narrow" w:eastAsia="Calibri" w:hAnsi="Arial Narrow"/>
          <w:color w:val="auto"/>
          <w:sz w:val="24"/>
        </w:rPr>
        <w:t>Enterprise Development</w:t>
      </w:r>
      <w:bookmarkEnd w:id="101"/>
    </w:p>
    <w:p w:rsidR="00602544" w:rsidRDefault="0070188D" w:rsidP="00CA6CD0">
      <w:pPr>
        <w:spacing w:line="360" w:lineRule="auto"/>
        <w:jc w:val="both"/>
        <w:rPr>
          <w:rFonts w:ascii="Times New Roman" w:hAnsi="Times New Roman" w:cs="Times New Roman"/>
          <w:sz w:val="24"/>
          <w:szCs w:val="24"/>
        </w:rPr>
      </w:pPr>
      <w:r w:rsidRPr="00CA6CD0">
        <w:rPr>
          <w:rFonts w:ascii="Times New Roman" w:hAnsi="Times New Roman" w:cs="Times New Roman"/>
          <w:sz w:val="24"/>
          <w:szCs w:val="24"/>
        </w:rPr>
        <w:t>Tourism has been the</w:t>
      </w:r>
      <w:r w:rsidR="009830D6" w:rsidRPr="00CA6CD0">
        <w:rPr>
          <w:rFonts w:ascii="Times New Roman" w:hAnsi="Times New Roman" w:cs="Times New Roman"/>
          <w:sz w:val="24"/>
          <w:szCs w:val="24"/>
        </w:rPr>
        <w:t xml:space="preserve"> main driver of the </w:t>
      </w:r>
      <w:r w:rsidR="00CA6CD0" w:rsidRPr="00CA6CD0">
        <w:rPr>
          <w:rFonts w:ascii="Times New Roman" w:hAnsi="Times New Roman" w:cs="Times New Roman"/>
          <w:sz w:val="24"/>
          <w:szCs w:val="24"/>
        </w:rPr>
        <w:t>County</w:t>
      </w:r>
      <w:r w:rsidR="00CE63E4">
        <w:rPr>
          <w:rFonts w:ascii="Times New Roman" w:hAnsi="Times New Roman" w:cs="Times New Roman"/>
          <w:sz w:val="24"/>
          <w:szCs w:val="24"/>
        </w:rPr>
        <w:t>’</w:t>
      </w:r>
      <w:r w:rsidR="00CA6CD0" w:rsidRPr="00CA6CD0">
        <w:rPr>
          <w:rFonts w:ascii="Times New Roman" w:hAnsi="Times New Roman" w:cs="Times New Roman"/>
          <w:sz w:val="24"/>
          <w:szCs w:val="24"/>
        </w:rPr>
        <w:t>s</w:t>
      </w:r>
      <w:r w:rsidR="009830D6" w:rsidRPr="00CA6CD0">
        <w:rPr>
          <w:rFonts w:ascii="Times New Roman" w:hAnsi="Times New Roman" w:cs="Times New Roman"/>
          <w:sz w:val="24"/>
          <w:szCs w:val="24"/>
        </w:rPr>
        <w:t xml:space="preserve"> economy. However </w:t>
      </w:r>
      <w:r w:rsidR="00CA6CD0" w:rsidRPr="00CA6CD0">
        <w:rPr>
          <w:rFonts w:ascii="Times New Roman" w:hAnsi="Times New Roman" w:cs="Times New Roman"/>
          <w:sz w:val="24"/>
          <w:szCs w:val="24"/>
        </w:rPr>
        <w:t>tourism deteriorated</w:t>
      </w:r>
      <w:r w:rsidR="009830D6" w:rsidRPr="00CA6CD0">
        <w:rPr>
          <w:rFonts w:ascii="Times New Roman" w:hAnsi="Times New Roman" w:cs="Times New Roman"/>
          <w:sz w:val="24"/>
          <w:szCs w:val="24"/>
        </w:rPr>
        <w:t xml:space="preserve"> during the</w:t>
      </w:r>
      <w:r w:rsidR="009830D6" w:rsidRPr="00CA6CD0">
        <w:rPr>
          <w:rFonts w:ascii="Times New Roman" w:hAnsi="Times New Roman" w:cs="Times New Roman"/>
          <w:b/>
          <w:sz w:val="24"/>
          <w:szCs w:val="24"/>
        </w:rPr>
        <w:t xml:space="preserve"> pe</w:t>
      </w:r>
      <w:r w:rsidR="009830D6" w:rsidRPr="00CA6CD0">
        <w:rPr>
          <w:rFonts w:ascii="Times New Roman" w:hAnsi="Times New Roman" w:cs="Times New Roman"/>
          <w:sz w:val="24"/>
          <w:szCs w:val="24"/>
        </w:rPr>
        <w:t xml:space="preserve">riod from 1997 to 2016. This was mainly due to insecurity and the emergence of more tourist attractive </w:t>
      </w:r>
      <w:r w:rsidR="00CA6CD0" w:rsidRPr="00CA6CD0">
        <w:rPr>
          <w:rFonts w:ascii="Times New Roman" w:hAnsi="Times New Roman" w:cs="Times New Roman"/>
          <w:sz w:val="24"/>
          <w:szCs w:val="24"/>
        </w:rPr>
        <w:t>destinations</w:t>
      </w:r>
      <w:r w:rsidR="009830D6" w:rsidRPr="00CA6CD0">
        <w:rPr>
          <w:rFonts w:ascii="Times New Roman" w:hAnsi="Times New Roman" w:cs="Times New Roman"/>
          <w:sz w:val="24"/>
          <w:szCs w:val="24"/>
        </w:rPr>
        <w:t xml:space="preserve"> in the </w:t>
      </w:r>
      <w:r w:rsidR="00CA6CD0" w:rsidRPr="00CA6CD0">
        <w:rPr>
          <w:rFonts w:ascii="Times New Roman" w:hAnsi="Times New Roman" w:cs="Times New Roman"/>
          <w:sz w:val="24"/>
          <w:szCs w:val="24"/>
        </w:rPr>
        <w:t>region. In</w:t>
      </w:r>
      <w:r w:rsidR="009830D6" w:rsidRPr="00CA6CD0">
        <w:rPr>
          <w:rFonts w:ascii="Times New Roman" w:hAnsi="Times New Roman" w:cs="Times New Roman"/>
          <w:sz w:val="24"/>
          <w:szCs w:val="24"/>
        </w:rPr>
        <w:t xml:space="preserve"> the recent </w:t>
      </w:r>
      <w:r w:rsidR="00CA6CD0" w:rsidRPr="00CA6CD0">
        <w:rPr>
          <w:rFonts w:ascii="Times New Roman" w:hAnsi="Times New Roman" w:cs="Times New Roman"/>
          <w:sz w:val="24"/>
          <w:szCs w:val="24"/>
        </w:rPr>
        <w:t>past, tourism</w:t>
      </w:r>
      <w:r w:rsidR="009830D6" w:rsidRPr="00CA6CD0">
        <w:rPr>
          <w:rFonts w:ascii="Times New Roman" w:hAnsi="Times New Roman" w:cs="Times New Roman"/>
          <w:sz w:val="24"/>
          <w:szCs w:val="24"/>
        </w:rPr>
        <w:t xml:space="preserve"> has witnessed some recovery courtesy of tourism </w:t>
      </w:r>
      <w:r w:rsidR="00CA6CD0" w:rsidRPr="00CA6CD0">
        <w:rPr>
          <w:rFonts w:ascii="Times New Roman" w:hAnsi="Times New Roman" w:cs="Times New Roman"/>
          <w:sz w:val="24"/>
          <w:szCs w:val="24"/>
        </w:rPr>
        <w:t>conferencing, sports</w:t>
      </w:r>
      <w:r w:rsidR="009830D6" w:rsidRPr="00CA6CD0">
        <w:rPr>
          <w:rFonts w:ascii="Times New Roman" w:hAnsi="Times New Roman" w:cs="Times New Roman"/>
          <w:sz w:val="24"/>
          <w:szCs w:val="24"/>
        </w:rPr>
        <w:t xml:space="preserve"> tourism and promotion of local </w:t>
      </w:r>
      <w:r w:rsidR="00CA6CD0" w:rsidRPr="00CA6CD0">
        <w:rPr>
          <w:rFonts w:ascii="Times New Roman" w:hAnsi="Times New Roman" w:cs="Times New Roman"/>
          <w:sz w:val="24"/>
          <w:szCs w:val="24"/>
        </w:rPr>
        <w:t>tourism. The</w:t>
      </w:r>
      <w:r w:rsidR="009830D6" w:rsidRPr="00CA6CD0">
        <w:rPr>
          <w:rFonts w:ascii="Times New Roman" w:hAnsi="Times New Roman" w:cs="Times New Roman"/>
          <w:sz w:val="24"/>
          <w:szCs w:val="24"/>
        </w:rPr>
        <w:t xml:space="preserve"> public made several suggestions as priorities to be undertaken by the tourism sector to guarantee </w:t>
      </w:r>
      <w:r w:rsidR="00CA6CD0" w:rsidRPr="00CA6CD0">
        <w:rPr>
          <w:rFonts w:ascii="Times New Roman" w:hAnsi="Times New Roman" w:cs="Times New Roman"/>
          <w:sz w:val="24"/>
          <w:szCs w:val="24"/>
        </w:rPr>
        <w:t>its recovery</w:t>
      </w:r>
      <w:r w:rsidR="009830D6" w:rsidRPr="00CA6CD0">
        <w:rPr>
          <w:rFonts w:ascii="Times New Roman" w:hAnsi="Times New Roman" w:cs="Times New Roman"/>
          <w:sz w:val="24"/>
          <w:szCs w:val="24"/>
        </w:rPr>
        <w:t xml:space="preserve"> and </w:t>
      </w:r>
      <w:r w:rsidR="00CA6CD0" w:rsidRPr="00CA6CD0">
        <w:rPr>
          <w:rFonts w:ascii="Times New Roman" w:hAnsi="Times New Roman" w:cs="Times New Roman"/>
          <w:sz w:val="24"/>
          <w:szCs w:val="24"/>
        </w:rPr>
        <w:t>sustainability. The</w:t>
      </w:r>
      <w:r w:rsidR="009830D6" w:rsidRPr="00CA6CD0">
        <w:rPr>
          <w:rFonts w:ascii="Times New Roman" w:hAnsi="Times New Roman" w:cs="Times New Roman"/>
          <w:sz w:val="24"/>
          <w:szCs w:val="24"/>
        </w:rPr>
        <w:t xml:space="preserve"> public suggested for the promotion of tourism</w:t>
      </w:r>
      <w:r w:rsidR="00CA6CD0" w:rsidRPr="00CA6CD0">
        <w:rPr>
          <w:rFonts w:ascii="Times New Roman" w:hAnsi="Times New Roman" w:cs="Times New Roman"/>
          <w:sz w:val="24"/>
          <w:szCs w:val="24"/>
        </w:rPr>
        <w:t xml:space="preserve"> through the establishment of more tourist attraction sites in such areas like Maji moto, Lwayo ra Mlungu, Shimoni slave caves, Kilibasi and others. Other suggestions include the improvement of infrastructure and sanitation facilities along the beaches and the maintenance of the street lights along the beach access roads</w:t>
      </w:r>
      <w:r w:rsidR="00CA6CD0">
        <w:rPr>
          <w:rFonts w:ascii="Times New Roman" w:hAnsi="Times New Roman" w:cs="Times New Roman"/>
          <w:sz w:val="24"/>
          <w:szCs w:val="24"/>
        </w:rPr>
        <w:t>.</w:t>
      </w:r>
    </w:p>
    <w:p w:rsidR="00CA6CD0" w:rsidRDefault="00CA6CD0" w:rsidP="00CA6CD0">
      <w:pPr>
        <w:spacing w:line="360" w:lineRule="auto"/>
        <w:jc w:val="both"/>
        <w:rPr>
          <w:rFonts w:ascii="Times New Roman" w:hAnsi="Times New Roman" w:cs="Times New Roman"/>
          <w:sz w:val="24"/>
          <w:szCs w:val="24"/>
        </w:rPr>
      </w:pPr>
      <w:r>
        <w:rPr>
          <w:rFonts w:ascii="Times New Roman" w:hAnsi="Times New Roman" w:cs="Times New Roman"/>
          <w:sz w:val="24"/>
          <w:szCs w:val="24"/>
        </w:rPr>
        <w:t>Under Trade, the public proposed for the revival of the trade revolving fund and increase the access of credit to entrepreneurs. Others include the opening up of more markets and the fast tracking the construction of the retail market in Ukunda to offer an alternative to the market at Ibiza which was abolished.</w:t>
      </w:r>
    </w:p>
    <w:p w:rsidR="00602544" w:rsidRDefault="00A62F07" w:rsidP="00760593">
      <w:pPr>
        <w:pStyle w:val="Heading1"/>
        <w:numPr>
          <w:ilvl w:val="0"/>
          <w:numId w:val="0"/>
        </w:numPr>
        <w:ind w:left="432" w:hanging="432"/>
        <w:rPr>
          <w:rFonts w:ascii="Arial Narrow" w:eastAsia="Calibri" w:hAnsi="Arial Narrow"/>
          <w:color w:val="auto"/>
          <w:sz w:val="24"/>
        </w:rPr>
      </w:pPr>
      <w:bookmarkStart w:id="102" w:name="_Toc2162845"/>
      <w:r>
        <w:rPr>
          <w:rFonts w:ascii="Arial Narrow" w:eastAsia="Calibri" w:hAnsi="Arial Narrow"/>
          <w:color w:val="auto"/>
          <w:sz w:val="24"/>
        </w:rPr>
        <w:t>Social Services</w:t>
      </w:r>
      <w:r w:rsidR="00FA1B43">
        <w:rPr>
          <w:rFonts w:ascii="Arial Narrow" w:eastAsia="Calibri" w:hAnsi="Arial Narrow"/>
          <w:color w:val="auto"/>
          <w:sz w:val="24"/>
        </w:rPr>
        <w:t xml:space="preserve"> and Talent Management</w:t>
      </w:r>
      <w:bookmarkEnd w:id="102"/>
    </w:p>
    <w:p w:rsidR="00A62F07" w:rsidRDefault="00A62F07" w:rsidP="00A62F07">
      <w:pPr>
        <w:rPr>
          <w:lang w:val="en-GB" w:eastAsia="en-GB"/>
        </w:rPr>
      </w:pPr>
    </w:p>
    <w:p w:rsidR="0069004F" w:rsidRPr="00017833" w:rsidRDefault="00A62F07" w:rsidP="00017833">
      <w:pPr>
        <w:spacing w:line="360" w:lineRule="auto"/>
        <w:jc w:val="both"/>
        <w:rPr>
          <w:rFonts w:ascii="Times New Roman" w:hAnsi="Times New Roman" w:cs="Times New Roman"/>
          <w:sz w:val="24"/>
          <w:szCs w:val="24"/>
          <w:lang w:val="en-GB" w:eastAsia="en-GB"/>
        </w:rPr>
      </w:pPr>
      <w:r w:rsidRPr="00017833">
        <w:rPr>
          <w:rFonts w:ascii="Times New Roman" w:hAnsi="Times New Roman" w:cs="Times New Roman"/>
          <w:sz w:val="24"/>
          <w:szCs w:val="24"/>
          <w:lang w:val="en-GB" w:eastAsia="en-GB"/>
        </w:rPr>
        <w:t xml:space="preserve">The promotion of sports and youth empowerment was emphasized. The public stressed for the fast tracking of the construction of the county stadium in Kwale. </w:t>
      </w:r>
      <w:r w:rsidR="00017833" w:rsidRPr="00017833">
        <w:rPr>
          <w:rFonts w:ascii="Times New Roman" w:hAnsi="Times New Roman" w:cs="Times New Roman"/>
          <w:sz w:val="24"/>
          <w:szCs w:val="24"/>
          <w:lang w:val="en-GB" w:eastAsia="en-GB"/>
        </w:rPr>
        <w:t>Improvement on</w:t>
      </w:r>
      <w:r w:rsidRPr="00017833">
        <w:rPr>
          <w:rFonts w:ascii="Times New Roman" w:hAnsi="Times New Roman" w:cs="Times New Roman"/>
          <w:sz w:val="24"/>
          <w:szCs w:val="24"/>
          <w:lang w:val="en-GB" w:eastAsia="en-GB"/>
        </w:rPr>
        <w:t xml:space="preserve"> most of the wards sports field has taken too long and the public pointed out on the</w:t>
      </w:r>
      <w:r w:rsidR="00CE63E4">
        <w:rPr>
          <w:rFonts w:ascii="Times New Roman" w:hAnsi="Times New Roman" w:cs="Times New Roman"/>
          <w:sz w:val="24"/>
          <w:szCs w:val="24"/>
          <w:lang w:val="en-GB" w:eastAsia="en-GB"/>
        </w:rPr>
        <w:t xml:space="preserve"> poor</w:t>
      </w:r>
      <w:r w:rsidRPr="00017833">
        <w:rPr>
          <w:rFonts w:ascii="Times New Roman" w:hAnsi="Times New Roman" w:cs="Times New Roman"/>
          <w:sz w:val="24"/>
          <w:szCs w:val="24"/>
          <w:lang w:val="en-GB" w:eastAsia="en-GB"/>
        </w:rPr>
        <w:t xml:space="preserve"> </w:t>
      </w:r>
      <w:r w:rsidR="00017833" w:rsidRPr="00017833">
        <w:rPr>
          <w:rFonts w:ascii="Times New Roman" w:hAnsi="Times New Roman" w:cs="Times New Roman"/>
          <w:sz w:val="24"/>
          <w:szCs w:val="24"/>
          <w:lang w:val="en-GB" w:eastAsia="en-GB"/>
        </w:rPr>
        <w:t xml:space="preserve">workmanship. </w:t>
      </w:r>
    </w:p>
    <w:p w:rsidR="00A62F07" w:rsidRPr="00017833" w:rsidRDefault="00A62F07" w:rsidP="00017833">
      <w:pPr>
        <w:spacing w:line="360" w:lineRule="auto"/>
        <w:jc w:val="both"/>
        <w:rPr>
          <w:rFonts w:ascii="Times New Roman" w:hAnsi="Times New Roman" w:cs="Times New Roman"/>
          <w:sz w:val="24"/>
          <w:szCs w:val="24"/>
          <w:lang w:val="en-GB" w:eastAsia="en-GB"/>
        </w:rPr>
      </w:pPr>
      <w:r w:rsidRPr="00017833">
        <w:rPr>
          <w:rFonts w:ascii="Times New Roman" w:hAnsi="Times New Roman" w:cs="Times New Roman"/>
          <w:sz w:val="24"/>
          <w:szCs w:val="24"/>
          <w:lang w:val="en-GB" w:eastAsia="en-GB"/>
        </w:rPr>
        <w:t xml:space="preserve">On community </w:t>
      </w:r>
      <w:r w:rsidR="00017833" w:rsidRPr="00017833">
        <w:rPr>
          <w:rFonts w:ascii="Times New Roman" w:hAnsi="Times New Roman" w:cs="Times New Roman"/>
          <w:sz w:val="24"/>
          <w:szCs w:val="24"/>
          <w:lang w:val="en-GB" w:eastAsia="en-GB"/>
        </w:rPr>
        <w:t>empowerment, the</w:t>
      </w:r>
      <w:r w:rsidRPr="00017833">
        <w:rPr>
          <w:rFonts w:ascii="Times New Roman" w:hAnsi="Times New Roman" w:cs="Times New Roman"/>
          <w:sz w:val="24"/>
          <w:szCs w:val="24"/>
          <w:lang w:val="en-GB" w:eastAsia="en-GB"/>
        </w:rPr>
        <w:t xml:space="preserve"> public called on the revival of the </w:t>
      </w:r>
      <w:r w:rsidR="00017833" w:rsidRPr="00017833">
        <w:rPr>
          <w:rFonts w:ascii="Times New Roman" w:hAnsi="Times New Roman" w:cs="Times New Roman"/>
          <w:sz w:val="24"/>
          <w:szCs w:val="24"/>
          <w:lang w:val="en-GB" w:eastAsia="en-GB"/>
        </w:rPr>
        <w:t>Youth, Women</w:t>
      </w:r>
      <w:r w:rsidRPr="00017833">
        <w:rPr>
          <w:rFonts w:ascii="Times New Roman" w:hAnsi="Times New Roman" w:cs="Times New Roman"/>
          <w:sz w:val="24"/>
          <w:szCs w:val="24"/>
          <w:lang w:val="en-GB" w:eastAsia="en-GB"/>
        </w:rPr>
        <w:t xml:space="preserve"> and People with disability fund which has not been operative owing to various reasons.</w:t>
      </w:r>
      <w:r w:rsidR="00017833" w:rsidRPr="00017833">
        <w:rPr>
          <w:rFonts w:ascii="Times New Roman" w:hAnsi="Times New Roman" w:cs="Times New Roman"/>
          <w:sz w:val="24"/>
          <w:szCs w:val="24"/>
          <w:lang w:val="en-GB" w:eastAsia="en-GB"/>
        </w:rPr>
        <w:t xml:space="preserve"> Alongside this proposal was training of youth and women in income generating activities. Other suggestions on community empowerment include reviving of cultural competitions, sports competi</w:t>
      </w:r>
      <w:r w:rsidR="00017833">
        <w:rPr>
          <w:rFonts w:ascii="Times New Roman" w:hAnsi="Times New Roman" w:cs="Times New Roman"/>
          <w:sz w:val="24"/>
          <w:szCs w:val="24"/>
          <w:lang w:val="en-GB" w:eastAsia="en-GB"/>
        </w:rPr>
        <w:t>ti</w:t>
      </w:r>
      <w:r w:rsidR="00017833" w:rsidRPr="00017833">
        <w:rPr>
          <w:rFonts w:ascii="Times New Roman" w:hAnsi="Times New Roman" w:cs="Times New Roman"/>
          <w:sz w:val="24"/>
          <w:szCs w:val="24"/>
          <w:lang w:val="en-GB" w:eastAsia="en-GB"/>
        </w:rPr>
        <w:t>ons, construction of libraries and social halls.</w:t>
      </w:r>
    </w:p>
    <w:p w:rsidR="0069004F" w:rsidRDefault="0069004F" w:rsidP="0069004F">
      <w:pPr>
        <w:rPr>
          <w:lang w:val="en-GB" w:eastAsia="en-GB"/>
        </w:rPr>
      </w:pPr>
    </w:p>
    <w:p w:rsidR="0069004F" w:rsidRDefault="0069004F" w:rsidP="0069004F">
      <w:pPr>
        <w:rPr>
          <w:lang w:val="en-GB" w:eastAsia="en-GB"/>
        </w:rPr>
      </w:pPr>
    </w:p>
    <w:p w:rsidR="00950783" w:rsidRDefault="00950783" w:rsidP="0069004F">
      <w:pPr>
        <w:rPr>
          <w:lang w:val="en-GB" w:eastAsia="en-GB"/>
        </w:rPr>
      </w:pPr>
    </w:p>
    <w:p w:rsidR="0069004F" w:rsidRPr="00017833" w:rsidRDefault="00017833" w:rsidP="0069004F">
      <w:pPr>
        <w:rPr>
          <w:rFonts w:ascii="Times New Roman" w:hAnsi="Times New Roman" w:cs="Times New Roman"/>
          <w:b/>
          <w:sz w:val="24"/>
          <w:szCs w:val="24"/>
          <w:lang w:val="en-GB" w:eastAsia="en-GB"/>
        </w:rPr>
      </w:pPr>
      <w:r w:rsidRPr="00017833">
        <w:rPr>
          <w:rFonts w:ascii="Times New Roman" w:hAnsi="Times New Roman" w:cs="Times New Roman"/>
          <w:b/>
          <w:sz w:val="24"/>
          <w:szCs w:val="24"/>
          <w:lang w:val="en-GB" w:eastAsia="en-GB"/>
        </w:rPr>
        <w:t>Environment and Natural Resources Management</w:t>
      </w:r>
    </w:p>
    <w:p w:rsidR="0069004F" w:rsidRDefault="00017833" w:rsidP="00017833">
      <w:pPr>
        <w:spacing w:line="360" w:lineRule="auto"/>
        <w:jc w:val="both"/>
        <w:rPr>
          <w:rFonts w:ascii="Times New Roman" w:hAnsi="Times New Roman" w:cs="Times New Roman"/>
          <w:sz w:val="24"/>
          <w:szCs w:val="24"/>
          <w:lang w:val="en-GB" w:eastAsia="en-GB"/>
        </w:rPr>
      </w:pPr>
      <w:r w:rsidRPr="00017833">
        <w:rPr>
          <w:rFonts w:ascii="Times New Roman" w:hAnsi="Times New Roman" w:cs="Times New Roman"/>
          <w:sz w:val="24"/>
          <w:szCs w:val="24"/>
          <w:lang w:val="en-GB" w:eastAsia="en-GB"/>
        </w:rPr>
        <w:t>Conservation of natural forests commonly referred to as Kaya forests come out in most of the public hearings. The public</w:t>
      </w:r>
      <w:r w:rsidR="00CE63E4">
        <w:rPr>
          <w:rFonts w:ascii="Times New Roman" w:hAnsi="Times New Roman" w:cs="Times New Roman"/>
          <w:sz w:val="24"/>
          <w:szCs w:val="24"/>
          <w:lang w:val="en-GB" w:eastAsia="en-GB"/>
        </w:rPr>
        <w:t xml:space="preserve"> proposed</w:t>
      </w:r>
      <w:r w:rsidRPr="00017833">
        <w:rPr>
          <w:rFonts w:ascii="Times New Roman" w:hAnsi="Times New Roman" w:cs="Times New Roman"/>
          <w:sz w:val="24"/>
          <w:szCs w:val="24"/>
          <w:lang w:val="en-GB" w:eastAsia="en-GB"/>
        </w:rPr>
        <w:t xml:space="preserve"> for capacity building and awareness for communities to protect and conserve the forests. Alongside this was the suggestion to encourage planting of trees in institutions such as schools and colleges to conserve the </w:t>
      </w:r>
      <w:r w:rsidR="008F7C5B" w:rsidRPr="00017833">
        <w:rPr>
          <w:rFonts w:ascii="Times New Roman" w:hAnsi="Times New Roman" w:cs="Times New Roman"/>
          <w:sz w:val="24"/>
          <w:szCs w:val="24"/>
          <w:lang w:val="en-GB" w:eastAsia="en-GB"/>
        </w:rPr>
        <w:t>environment.</w:t>
      </w:r>
      <w:r w:rsidR="008F7C5B">
        <w:rPr>
          <w:rFonts w:ascii="Times New Roman" w:hAnsi="Times New Roman" w:cs="Times New Roman"/>
          <w:sz w:val="24"/>
          <w:szCs w:val="24"/>
          <w:lang w:val="en-GB" w:eastAsia="en-GB"/>
        </w:rPr>
        <w:t xml:space="preserve"> The</w:t>
      </w:r>
      <w:r>
        <w:rPr>
          <w:rFonts w:ascii="Times New Roman" w:hAnsi="Times New Roman" w:cs="Times New Roman"/>
          <w:sz w:val="24"/>
          <w:szCs w:val="24"/>
          <w:lang w:val="en-GB" w:eastAsia="en-GB"/>
        </w:rPr>
        <w:t xml:space="preserve"> other suggestions include encouraging</w:t>
      </w:r>
      <w:r w:rsidR="008F7C5B">
        <w:rPr>
          <w:rFonts w:ascii="Times New Roman" w:hAnsi="Times New Roman" w:cs="Times New Roman"/>
          <w:sz w:val="24"/>
          <w:szCs w:val="24"/>
          <w:lang w:val="en-GB" w:eastAsia="en-GB"/>
        </w:rPr>
        <w:t xml:space="preserve"> use of energy saving jikos and clean energy like gas and electricity and avoid excessive charcoal burning.</w:t>
      </w:r>
    </w:p>
    <w:p w:rsidR="008F7C5B" w:rsidRDefault="008F7C5B" w:rsidP="00017833">
      <w:pPr>
        <w:spacing w:line="360"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On sustainable land management and improvement of land tenure</w:t>
      </w:r>
      <w:r w:rsidR="0055241B">
        <w:rPr>
          <w:rFonts w:ascii="Times New Roman" w:hAnsi="Times New Roman" w:cs="Times New Roman"/>
          <w:sz w:val="24"/>
          <w:szCs w:val="24"/>
          <w:lang w:val="en-GB" w:eastAsia="en-GB"/>
        </w:rPr>
        <w:t xml:space="preserve"> system, the</w:t>
      </w:r>
      <w:r>
        <w:rPr>
          <w:rFonts w:ascii="Times New Roman" w:hAnsi="Times New Roman" w:cs="Times New Roman"/>
          <w:sz w:val="24"/>
          <w:szCs w:val="24"/>
          <w:lang w:val="en-GB" w:eastAsia="en-GB"/>
        </w:rPr>
        <w:t xml:space="preserve"> public</w:t>
      </w:r>
      <w:r w:rsidR="0055241B">
        <w:rPr>
          <w:rFonts w:ascii="Times New Roman" w:hAnsi="Times New Roman" w:cs="Times New Roman"/>
          <w:sz w:val="24"/>
          <w:szCs w:val="24"/>
          <w:lang w:val="en-GB" w:eastAsia="en-GB"/>
        </w:rPr>
        <w:t xml:space="preserve"> suggested for the adjudication of community lands and group ranches and settle the landless and give them titles</w:t>
      </w:r>
      <w:r>
        <w:rPr>
          <w:rFonts w:ascii="Times New Roman" w:hAnsi="Times New Roman" w:cs="Times New Roman"/>
          <w:sz w:val="24"/>
          <w:szCs w:val="24"/>
          <w:lang w:val="en-GB" w:eastAsia="en-GB"/>
        </w:rPr>
        <w:t xml:space="preserve"> </w:t>
      </w:r>
      <w:r w:rsidR="0055241B">
        <w:rPr>
          <w:rFonts w:ascii="Times New Roman" w:hAnsi="Times New Roman" w:cs="Times New Roman"/>
          <w:sz w:val="24"/>
          <w:szCs w:val="24"/>
          <w:lang w:val="en-GB" w:eastAsia="en-GB"/>
        </w:rPr>
        <w:t>.Other views include the completion of the county spatial plan, towns and urban development plans and setting up structures for the new municipalities of Kwale and Diani.</w:t>
      </w:r>
    </w:p>
    <w:p w:rsidR="0055241B" w:rsidRDefault="0055241B" w:rsidP="00017833">
      <w:pPr>
        <w:spacing w:line="360" w:lineRule="auto"/>
        <w:jc w:val="both"/>
        <w:rPr>
          <w:rFonts w:ascii="Times New Roman" w:hAnsi="Times New Roman" w:cs="Times New Roman"/>
          <w:sz w:val="24"/>
          <w:szCs w:val="24"/>
          <w:lang w:val="en-GB" w:eastAsia="en-GB"/>
        </w:rPr>
      </w:pPr>
    </w:p>
    <w:p w:rsidR="0055241B" w:rsidRDefault="0055241B" w:rsidP="00017833">
      <w:pPr>
        <w:spacing w:line="360" w:lineRule="auto"/>
        <w:jc w:val="both"/>
        <w:rPr>
          <w:rFonts w:ascii="Times New Roman" w:hAnsi="Times New Roman" w:cs="Times New Roman"/>
          <w:b/>
          <w:sz w:val="24"/>
          <w:szCs w:val="24"/>
          <w:lang w:val="en-GB" w:eastAsia="en-GB"/>
        </w:rPr>
      </w:pPr>
      <w:r w:rsidRPr="0055241B">
        <w:rPr>
          <w:rFonts w:ascii="Times New Roman" w:hAnsi="Times New Roman" w:cs="Times New Roman"/>
          <w:b/>
          <w:sz w:val="24"/>
          <w:szCs w:val="24"/>
          <w:lang w:val="en-GB" w:eastAsia="en-GB"/>
        </w:rPr>
        <w:t>Roads and Public Works</w:t>
      </w:r>
    </w:p>
    <w:p w:rsidR="0055241B" w:rsidRDefault="0055241B" w:rsidP="00017833">
      <w:pPr>
        <w:spacing w:line="360" w:lineRule="auto"/>
        <w:jc w:val="both"/>
        <w:rPr>
          <w:rFonts w:ascii="Times New Roman" w:hAnsi="Times New Roman" w:cs="Times New Roman"/>
          <w:sz w:val="24"/>
          <w:szCs w:val="24"/>
          <w:lang w:val="en-GB" w:eastAsia="en-GB"/>
        </w:rPr>
      </w:pPr>
      <w:r w:rsidRPr="0055241B">
        <w:rPr>
          <w:rFonts w:ascii="Times New Roman" w:hAnsi="Times New Roman" w:cs="Times New Roman"/>
          <w:sz w:val="24"/>
          <w:szCs w:val="24"/>
          <w:lang w:val="en-GB" w:eastAsia="en-GB"/>
        </w:rPr>
        <w:t xml:space="preserve">Most of the county access roads are still in bad conditions and not passable. </w:t>
      </w:r>
      <w:r>
        <w:rPr>
          <w:rFonts w:ascii="Times New Roman" w:hAnsi="Times New Roman" w:cs="Times New Roman"/>
          <w:sz w:val="24"/>
          <w:szCs w:val="24"/>
          <w:lang w:val="en-GB" w:eastAsia="en-GB"/>
        </w:rPr>
        <w:t xml:space="preserve">The County Government should continue opening up new roads and rehabilitate the existing roads to improve on </w:t>
      </w:r>
      <w:r w:rsidR="00BD7B22">
        <w:rPr>
          <w:rFonts w:ascii="Times New Roman" w:hAnsi="Times New Roman" w:cs="Times New Roman"/>
          <w:sz w:val="24"/>
          <w:szCs w:val="24"/>
          <w:lang w:val="en-GB" w:eastAsia="en-GB"/>
        </w:rPr>
        <w:t xml:space="preserve">connectivity. Work on the roads should be done before the heavy rains in March/ April and workmanship should be improved. Other suggestions include fast tracking of the tarmacking of key roads mentioned in the County Annual Development Plan and the construction of bridges, drifts and culverts. </w:t>
      </w:r>
    </w:p>
    <w:p w:rsidR="00BD7B22" w:rsidRDefault="00BD7B22" w:rsidP="00017833">
      <w:pPr>
        <w:spacing w:line="360"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On energy and electricity, the County Government should continue with the construction of streetlights and floodlights in major trading centres and towns to improve on security and encourage 24 hour economy.</w:t>
      </w:r>
    </w:p>
    <w:p w:rsidR="00BD7B22" w:rsidRPr="00BD7B22" w:rsidRDefault="00BD7B22" w:rsidP="00017833">
      <w:pPr>
        <w:spacing w:line="360" w:lineRule="auto"/>
        <w:jc w:val="both"/>
        <w:rPr>
          <w:rFonts w:ascii="Times New Roman" w:hAnsi="Times New Roman" w:cs="Times New Roman"/>
          <w:b/>
          <w:sz w:val="24"/>
          <w:szCs w:val="24"/>
          <w:lang w:val="en-GB" w:eastAsia="en-GB"/>
        </w:rPr>
      </w:pPr>
      <w:r w:rsidRPr="00BD7B22">
        <w:rPr>
          <w:rFonts w:ascii="Times New Roman" w:hAnsi="Times New Roman" w:cs="Times New Roman"/>
          <w:b/>
          <w:sz w:val="24"/>
          <w:szCs w:val="24"/>
          <w:lang w:val="en-GB" w:eastAsia="en-GB"/>
        </w:rPr>
        <w:t>Water Services</w:t>
      </w:r>
    </w:p>
    <w:p w:rsidR="00BD7B22" w:rsidRPr="0055241B" w:rsidRDefault="00BD7B22" w:rsidP="00017833">
      <w:pPr>
        <w:spacing w:line="360"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Water supply and distribution has been a major problem</w:t>
      </w:r>
      <w:r w:rsidR="008D5155">
        <w:rPr>
          <w:rFonts w:ascii="Times New Roman" w:hAnsi="Times New Roman" w:cs="Times New Roman"/>
          <w:sz w:val="24"/>
          <w:szCs w:val="24"/>
          <w:lang w:val="en-GB" w:eastAsia="en-GB"/>
        </w:rPr>
        <w:t xml:space="preserve"> in the county despite water sources being abundant. Th</w:t>
      </w:r>
      <w:r w:rsidR="00FA2D46">
        <w:rPr>
          <w:rFonts w:ascii="Times New Roman" w:hAnsi="Times New Roman" w:cs="Times New Roman"/>
          <w:sz w:val="24"/>
          <w:szCs w:val="24"/>
          <w:lang w:val="en-GB" w:eastAsia="en-GB"/>
        </w:rPr>
        <w:t>e public lamented on the water supply and distribution system in the county. The public for construction of new pipelines and rehabilitation of the existing ones and at the same time fast track the construction of medium sized dams and water pans in the semi-arid areas.</w:t>
      </w:r>
    </w:p>
    <w:p w:rsidR="007758F3" w:rsidRPr="00760593" w:rsidRDefault="0090215F" w:rsidP="00760593">
      <w:pPr>
        <w:pStyle w:val="Heading1"/>
        <w:numPr>
          <w:ilvl w:val="0"/>
          <w:numId w:val="0"/>
        </w:numPr>
        <w:ind w:left="432" w:hanging="432"/>
        <w:rPr>
          <w:rFonts w:ascii="Arial Narrow" w:eastAsia="Calibri" w:hAnsi="Arial Narrow"/>
          <w:color w:val="auto"/>
          <w:sz w:val="24"/>
        </w:rPr>
      </w:pPr>
      <w:bookmarkStart w:id="103" w:name="_Toc2162846"/>
      <w:r w:rsidRPr="00760593">
        <w:rPr>
          <w:rFonts w:ascii="Arial Narrow" w:eastAsia="Calibri" w:hAnsi="Arial Narrow"/>
          <w:color w:val="auto"/>
          <w:sz w:val="24"/>
        </w:rPr>
        <w:t>A</w:t>
      </w:r>
      <w:r>
        <w:rPr>
          <w:rFonts w:ascii="Arial Narrow" w:eastAsia="Calibri" w:hAnsi="Arial Narrow"/>
          <w:color w:val="auto"/>
          <w:sz w:val="24"/>
        </w:rPr>
        <w:t>NNEX IV</w:t>
      </w:r>
      <w:r w:rsidR="00570AD8" w:rsidRPr="00760593">
        <w:rPr>
          <w:rFonts w:ascii="Arial Narrow" w:eastAsia="Calibri" w:hAnsi="Arial Narrow"/>
          <w:color w:val="auto"/>
          <w:sz w:val="24"/>
        </w:rPr>
        <w:t>:</w:t>
      </w:r>
      <w:r w:rsidR="00B32C47" w:rsidRPr="00760593">
        <w:rPr>
          <w:rFonts w:ascii="Arial Narrow" w:eastAsia="Calibri" w:hAnsi="Arial Narrow"/>
          <w:color w:val="auto"/>
          <w:sz w:val="24"/>
        </w:rPr>
        <w:t xml:space="preserve">  </w:t>
      </w:r>
      <w:r w:rsidR="007758F3" w:rsidRPr="00760593">
        <w:rPr>
          <w:rFonts w:ascii="Arial Narrow" w:eastAsia="Calibri" w:hAnsi="Arial Narrow"/>
          <w:color w:val="auto"/>
          <w:sz w:val="24"/>
        </w:rPr>
        <w:t>S</w:t>
      </w:r>
      <w:r w:rsidR="00931A03" w:rsidRPr="00760593">
        <w:rPr>
          <w:rFonts w:ascii="Arial Narrow" w:eastAsia="Calibri" w:hAnsi="Arial Narrow"/>
          <w:color w:val="auto"/>
          <w:sz w:val="24"/>
        </w:rPr>
        <w:t xml:space="preserve">ummary </w:t>
      </w:r>
      <w:r w:rsidR="00C0354A" w:rsidRPr="00760593">
        <w:rPr>
          <w:rFonts w:ascii="Arial Narrow" w:eastAsia="Calibri" w:hAnsi="Arial Narrow"/>
          <w:color w:val="auto"/>
          <w:sz w:val="24"/>
        </w:rPr>
        <w:t>of Expenditure</w:t>
      </w:r>
      <w:r w:rsidR="00C54ED3">
        <w:rPr>
          <w:rFonts w:ascii="Arial Narrow" w:eastAsia="Calibri" w:hAnsi="Arial Narrow"/>
          <w:color w:val="auto"/>
          <w:sz w:val="24"/>
        </w:rPr>
        <w:t xml:space="preserve"> Ceilings</w:t>
      </w:r>
      <w:r w:rsidR="00C0354A" w:rsidRPr="00760593">
        <w:rPr>
          <w:rFonts w:ascii="Arial Narrow" w:eastAsia="Calibri" w:hAnsi="Arial Narrow"/>
          <w:color w:val="auto"/>
          <w:sz w:val="24"/>
        </w:rPr>
        <w:t xml:space="preserve"> by</w:t>
      </w:r>
      <w:r w:rsidR="00C54ED3">
        <w:rPr>
          <w:rFonts w:ascii="Arial Narrow" w:eastAsia="Calibri" w:hAnsi="Arial Narrow"/>
          <w:color w:val="auto"/>
          <w:sz w:val="24"/>
        </w:rPr>
        <w:t xml:space="preserve"> Vote and</w:t>
      </w:r>
      <w:r w:rsidR="007758F3" w:rsidRPr="00760593">
        <w:rPr>
          <w:rFonts w:ascii="Arial Narrow" w:eastAsia="Calibri" w:hAnsi="Arial Narrow"/>
          <w:color w:val="auto"/>
          <w:sz w:val="24"/>
        </w:rPr>
        <w:t xml:space="preserve"> P</w:t>
      </w:r>
      <w:r w:rsidR="00931A03" w:rsidRPr="00760593">
        <w:rPr>
          <w:rFonts w:ascii="Arial Narrow" w:eastAsia="Calibri" w:hAnsi="Arial Narrow"/>
          <w:color w:val="auto"/>
          <w:sz w:val="24"/>
        </w:rPr>
        <w:t>rogrammes</w:t>
      </w:r>
      <w:r w:rsidR="007758F3" w:rsidRPr="00760593">
        <w:rPr>
          <w:rFonts w:ascii="Arial Narrow" w:eastAsia="Calibri" w:hAnsi="Arial Narrow"/>
          <w:color w:val="auto"/>
          <w:sz w:val="24"/>
        </w:rPr>
        <w:t xml:space="preserve"> </w:t>
      </w:r>
      <w:r w:rsidR="00C0354A" w:rsidRPr="00760593">
        <w:rPr>
          <w:rFonts w:ascii="Arial Narrow" w:eastAsia="Calibri" w:hAnsi="Arial Narrow"/>
          <w:color w:val="auto"/>
          <w:sz w:val="24"/>
        </w:rPr>
        <w:t>for</w:t>
      </w:r>
      <w:r w:rsidR="00931A03" w:rsidRPr="00760593">
        <w:rPr>
          <w:rFonts w:ascii="Arial Narrow" w:eastAsia="Calibri" w:hAnsi="Arial Narrow"/>
          <w:color w:val="auto"/>
          <w:sz w:val="24"/>
        </w:rPr>
        <w:t xml:space="preserve"> </w:t>
      </w:r>
      <w:r w:rsidR="00C0354A" w:rsidRPr="00760593">
        <w:rPr>
          <w:rFonts w:ascii="Arial Narrow" w:eastAsia="Calibri" w:hAnsi="Arial Narrow"/>
          <w:color w:val="auto"/>
          <w:sz w:val="24"/>
        </w:rPr>
        <w:t>the FY</w:t>
      </w:r>
      <w:r w:rsidR="00931A03" w:rsidRPr="00760593">
        <w:rPr>
          <w:rFonts w:ascii="Arial Narrow" w:eastAsia="Calibri" w:hAnsi="Arial Narrow"/>
          <w:color w:val="auto"/>
          <w:sz w:val="24"/>
        </w:rPr>
        <w:t xml:space="preserve"> 2019/2020 </w:t>
      </w:r>
      <w:bookmarkEnd w:id="103"/>
    </w:p>
    <w:tbl>
      <w:tblPr>
        <w:tblStyle w:val="TableGrid16"/>
        <w:tblW w:w="4756" w:type="pct"/>
        <w:tblLayout w:type="fixed"/>
        <w:tblLook w:val="04A0" w:firstRow="1" w:lastRow="0" w:firstColumn="1" w:lastColumn="0" w:noHBand="0" w:noVBand="1"/>
      </w:tblPr>
      <w:tblGrid>
        <w:gridCol w:w="2088"/>
        <w:gridCol w:w="4862"/>
        <w:gridCol w:w="2159"/>
      </w:tblGrid>
      <w:tr w:rsidR="007758F3" w:rsidRPr="00760593" w:rsidTr="0090215F">
        <w:trPr>
          <w:trHeight w:val="288"/>
        </w:trPr>
        <w:tc>
          <w:tcPr>
            <w:tcW w:w="1146" w:type="pct"/>
            <w:noWrap/>
            <w:hideMark/>
          </w:tcPr>
          <w:p w:rsidR="007758F3" w:rsidRPr="00760593" w:rsidRDefault="007758F3" w:rsidP="007758F3">
            <w:pPr>
              <w:rPr>
                <w:rFonts w:ascii="Times New Roman" w:eastAsia="Times New Roman" w:hAnsi="Times New Roman" w:cs="Times New Roman"/>
                <w:b/>
                <w:sz w:val="24"/>
                <w:szCs w:val="24"/>
                <w:lang w:val="en-GB" w:eastAsia="en-GB"/>
              </w:rPr>
            </w:pPr>
            <w:r w:rsidRPr="00760593">
              <w:rPr>
                <w:rFonts w:ascii="Times New Roman" w:eastAsia="Times New Roman" w:hAnsi="Times New Roman" w:cs="Times New Roman"/>
                <w:b/>
                <w:sz w:val="24"/>
                <w:szCs w:val="24"/>
                <w:lang w:val="en-GB" w:eastAsia="en-GB"/>
              </w:rPr>
              <w:t>Department</w:t>
            </w:r>
          </w:p>
        </w:tc>
        <w:tc>
          <w:tcPr>
            <w:tcW w:w="2669" w:type="pct"/>
            <w:hideMark/>
          </w:tcPr>
          <w:p w:rsidR="007758F3" w:rsidRPr="00760593" w:rsidRDefault="007758F3" w:rsidP="007758F3">
            <w:pPr>
              <w:rPr>
                <w:rFonts w:ascii="Times New Roman" w:eastAsia="Times New Roman" w:hAnsi="Times New Roman" w:cs="Times New Roman"/>
                <w:b/>
                <w:sz w:val="24"/>
                <w:szCs w:val="24"/>
                <w:lang w:val="en-GB" w:eastAsia="en-GB"/>
              </w:rPr>
            </w:pPr>
            <w:r w:rsidRPr="00760593">
              <w:rPr>
                <w:rFonts w:ascii="Times New Roman" w:eastAsia="Times New Roman" w:hAnsi="Times New Roman" w:cs="Times New Roman"/>
                <w:b/>
                <w:sz w:val="24"/>
                <w:szCs w:val="24"/>
                <w:lang w:val="en-GB" w:eastAsia="en-GB"/>
              </w:rPr>
              <w:t>Programme</w:t>
            </w:r>
          </w:p>
        </w:tc>
        <w:tc>
          <w:tcPr>
            <w:tcW w:w="1186" w:type="pct"/>
            <w:hideMark/>
          </w:tcPr>
          <w:p w:rsidR="007758F3" w:rsidRPr="00760593" w:rsidRDefault="007758F3" w:rsidP="000C44A4">
            <w:pPr>
              <w:rPr>
                <w:rFonts w:ascii="Times New Roman" w:eastAsia="Times New Roman" w:hAnsi="Times New Roman" w:cs="Times New Roman"/>
                <w:b/>
                <w:sz w:val="24"/>
                <w:szCs w:val="24"/>
                <w:lang w:val="en-GB" w:eastAsia="en-GB"/>
              </w:rPr>
            </w:pPr>
            <w:r w:rsidRPr="00760593">
              <w:rPr>
                <w:rFonts w:ascii="Times New Roman" w:eastAsia="Times New Roman" w:hAnsi="Times New Roman" w:cs="Times New Roman"/>
                <w:b/>
                <w:sz w:val="24"/>
                <w:szCs w:val="24"/>
                <w:lang w:val="en-GB" w:eastAsia="en-GB"/>
              </w:rPr>
              <w:t xml:space="preserve">Budget-Ksh </w:t>
            </w:r>
          </w:p>
        </w:tc>
      </w:tr>
      <w:tr w:rsidR="007758F3" w:rsidRPr="00760593" w:rsidTr="0090215F">
        <w:trPr>
          <w:trHeight w:val="215"/>
        </w:trPr>
        <w:tc>
          <w:tcPr>
            <w:tcW w:w="1146" w:type="pct"/>
            <w:vMerge w:val="restar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AGRICULTURE, LIVESTOCK AND FISHERIES</w:t>
            </w:r>
          </w:p>
        </w:tc>
        <w:tc>
          <w:tcPr>
            <w:tcW w:w="2669" w:type="pct"/>
            <w:noWrap/>
            <w:vAlign w:val="bottom"/>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Crop Development</w:t>
            </w:r>
          </w:p>
        </w:tc>
        <w:tc>
          <w:tcPr>
            <w:tcW w:w="1186" w:type="pct"/>
            <w:noWrap/>
            <w:vAlign w:val="bottom"/>
          </w:tcPr>
          <w:p w:rsidR="007758F3" w:rsidRPr="00760593" w:rsidRDefault="00C3438B"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131,000,000.00</w:t>
            </w:r>
          </w:p>
        </w:tc>
      </w:tr>
      <w:tr w:rsidR="007758F3" w:rsidRPr="00760593" w:rsidTr="0090215F">
        <w:trPr>
          <w:trHeight w:val="215"/>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vAlign w:val="bottom"/>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Livestock Development</w:t>
            </w:r>
          </w:p>
        </w:tc>
        <w:tc>
          <w:tcPr>
            <w:tcW w:w="1186" w:type="pct"/>
            <w:noWrap/>
            <w:vAlign w:val="bottom"/>
          </w:tcPr>
          <w:p w:rsidR="007758F3" w:rsidRPr="00760593" w:rsidRDefault="00C3438B"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88,200,000.00</w:t>
            </w:r>
          </w:p>
        </w:tc>
      </w:tr>
      <w:tr w:rsidR="007758F3" w:rsidRPr="00760593" w:rsidTr="0090215F">
        <w:trPr>
          <w:trHeight w:val="233"/>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vAlign w:val="bottom"/>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Fisheries Development</w:t>
            </w:r>
          </w:p>
        </w:tc>
        <w:tc>
          <w:tcPr>
            <w:tcW w:w="1186" w:type="pct"/>
            <w:noWrap/>
            <w:vAlign w:val="bottom"/>
          </w:tcPr>
          <w:p w:rsidR="007758F3" w:rsidRPr="00760593" w:rsidRDefault="00C3438B"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48,000,000.00</w:t>
            </w:r>
          </w:p>
        </w:tc>
      </w:tr>
      <w:tr w:rsidR="007758F3" w:rsidRPr="00760593" w:rsidTr="0090215F">
        <w:trPr>
          <w:trHeight w:val="26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vAlign w:val="bottom"/>
            <w:hideMark/>
          </w:tcPr>
          <w:p w:rsidR="007758F3" w:rsidRPr="00760593" w:rsidRDefault="007758F3" w:rsidP="000C44A4">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and Support Services</w:t>
            </w:r>
          </w:p>
        </w:tc>
        <w:tc>
          <w:tcPr>
            <w:tcW w:w="1186" w:type="pct"/>
            <w:noWrap/>
            <w:vAlign w:val="bottom"/>
          </w:tcPr>
          <w:p w:rsidR="007758F3" w:rsidRPr="00760593" w:rsidRDefault="00A13DBB" w:rsidP="007758F3">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169,664,289.00</w:t>
            </w:r>
          </w:p>
        </w:tc>
      </w:tr>
      <w:tr w:rsidR="007758F3" w:rsidRPr="00760593" w:rsidTr="0090215F">
        <w:trPr>
          <w:trHeight w:val="2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vAlign w:val="bottom"/>
            <w:hideMark/>
          </w:tcPr>
          <w:p w:rsidR="007758F3" w:rsidRPr="00760593" w:rsidRDefault="007758F3" w:rsidP="007758F3">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SUB-TOTAL</w:t>
            </w:r>
          </w:p>
        </w:tc>
        <w:tc>
          <w:tcPr>
            <w:tcW w:w="1186" w:type="pct"/>
            <w:noWrap/>
            <w:vAlign w:val="bottom"/>
          </w:tcPr>
          <w:p w:rsidR="007758F3" w:rsidRPr="00760593" w:rsidRDefault="00C75D50" w:rsidP="00A13DBB">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4</w:t>
            </w:r>
            <w:r w:rsidR="0006646A">
              <w:rPr>
                <w:rFonts w:ascii="Times New Roman" w:eastAsia="Times New Roman" w:hAnsi="Times New Roman" w:cs="Times New Roman"/>
                <w:b/>
                <w:sz w:val="21"/>
                <w:szCs w:val="21"/>
                <w:lang w:val="en-GB" w:eastAsia="en-GB"/>
              </w:rPr>
              <w:t>36</w:t>
            </w:r>
            <w:r>
              <w:rPr>
                <w:rFonts w:ascii="Times New Roman" w:eastAsia="Times New Roman" w:hAnsi="Times New Roman" w:cs="Times New Roman"/>
                <w:b/>
                <w:sz w:val="21"/>
                <w:szCs w:val="21"/>
                <w:lang w:val="en-GB" w:eastAsia="en-GB"/>
              </w:rPr>
              <w:t>,</w:t>
            </w:r>
            <w:r w:rsidR="00A13DBB">
              <w:rPr>
                <w:rFonts w:ascii="Times New Roman" w:eastAsia="Times New Roman" w:hAnsi="Times New Roman" w:cs="Times New Roman"/>
                <w:b/>
                <w:sz w:val="21"/>
                <w:szCs w:val="21"/>
                <w:lang w:val="en-GB" w:eastAsia="en-GB"/>
              </w:rPr>
              <w:t>864</w:t>
            </w:r>
            <w:r>
              <w:rPr>
                <w:rFonts w:ascii="Times New Roman" w:eastAsia="Times New Roman" w:hAnsi="Times New Roman" w:cs="Times New Roman"/>
                <w:b/>
                <w:sz w:val="21"/>
                <w:szCs w:val="21"/>
                <w:lang w:val="en-GB" w:eastAsia="en-GB"/>
              </w:rPr>
              <w:t>,</w:t>
            </w:r>
            <w:r w:rsidR="00A13DBB">
              <w:rPr>
                <w:rFonts w:ascii="Times New Roman" w:eastAsia="Times New Roman" w:hAnsi="Times New Roman" w:cs="Times New Roman"/>
                <w:b/>
                <w:sz w:val="21"/>
                <w:szCs w:val="21"/>
                <w:lang w:val="en-GB" w:eastAsia="en-GB"/>
              </w:rPr>
              <w:t>289</w:t>
            </w:r>
            <w:r>
              <w:rPr>
                <w:rFonts w:ascii="Times New Roman" w:eastAsia="Times New Roman" w:hAnsi="Times New Roman" w:cs="Times New Roman"/>
                <w:b/>
                <w:sz w:val="21"/>
                <w:szCs w:val="21"/>
                <w:lang w:val="en-GB" w:eastAsia="en-GB"/>
              </w:rPr>
              <w:t>.00</w:t>
            </w:r>
          </w:p>
        </w:tc>
      </w:tr>
      <w:tr w:rsidR="007758F3" w:rsidRPr="00760593" w:rsidTr="0090215F">
        <w:trPr>
          <w:trHeight w:val="64"/>
        </w:trPr>
        <w:tc>
          <w:tcPr>
            <w:tcW w:w="1146"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 </w:t>
            </w: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 </w:t>
            </w:r>
          </w:p>
        </w:tc>
        <w:tc>
          <w:tcPr>
            <w:tcW w:w="1186" w:type="pct"/>
            <w:noWrap/>
            <w:vAlign w:val="bottom"/>
            <w:hideMark/>
          </w:tcPr>
          <w:p w:rsidR="007758F3" w:rsidRPr="00760593" w:rsidRDefault="007758F3"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 </w:t>
            </w:r>
          </w:p>
        </w:tc>
      </w:tr>
      <w:tr w:rsidR="007758F3" w:rsidRPr="00760593" w:rsidTr="0090215F">
        <w:trPr>
          <w:trHeight w:val="233"/>
        </w:trPr>
        <w:tc>
          <w:tcPr>
            <w:tcW w:w="1146" w:type="pct"/>
            <w:vMerge w:val="restar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ENVIRONMENT AND NATURAL RESOURCES</w:t>
            </w: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Natural Resource Management and Climate Change</w:t>
            </w:r>
          </w:p>
        </w:tc>
        <w:tc>
          <w:tcPr>
            <w:tcW w:w="1186" w:type="pct"/>
            <w:noWrap/>
            <w:vAlign w:val="bottom"/>
          </w:tcPr>
          <w:p w:rsidR="007758F3" w:rsidRPr="00760593" w:rsidRDefault="00C3438B"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23,333,333.00</w:t>
            </w:r>
          </w:p>
        </w:tc>
      </w:tr>
      <w:tr w:rsidR="007758F3" w:rsidRPr="00760593" w:rsidTr="0090215F">
        <w:trPr>
          <w:trHeight w:val="224"/>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Urban and Rural Planning Development</w:t>
            </w:r>
          </w:p>
        </w:tc>
        <w:tc>
          <w:tcPr>
            <w:tcW w:w="1186" w:type="pct"/>
            <w:noWrap/>
            <w:vAlign w:val="bottom"/>
          </w:tcPr>
          <w:p w:rsidR="007758F3" w:rsidRPr="00760593" w:rsidRDefault="00C3438B"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13,000,000.00</w:t>
            </w:r>
          </w:p>
        </w:tc>
      </w:tr>
      <w:tr w:rsidR="007758F3" w:rsidRPr="00760593" w:rsidTr="0090215F">
        <w:trPr>
          <w:trHeight w:val="233"/>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Land Administration and Management</w:t>
            </w:r>
          </w:p>
        </w:tc>
        <w:tc>
          <w:tcPr>
            <w:tcW w:w="1186" w:type="pct"/>
            <w:noWrap/>
            <w:vAlign w:val="bottom"/>
          </w:tcPr>
          <w:p w:rsidR="007758F3" w:rsidRPr="00760593" w:rsidRDefault="003F3E00" w:rsidP="007758F3">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95,000,000.00</w:t>
            </w:r>
          </w:p>
        </w:tc>
      </w:tr>
      <w:tr w:rsidR="007758F3" w:rsidRPr="00760593" w:rsidTr="0090215F">
        <w:trPr>
          <w:trHeight w:val="242"/>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hideMark/>
          </w:tcPr>
          <w:p w:rsidR="007758F3" w:rsidRPr="00760593" w:rsidRDefault="007758F3" w:rsidP="000C44A4">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and Support Services</w:t>
            </w:r>
          </w:p>
        </w:tc>
        <w:tc>
          <w:tcPr>
            <w:tcW w:w="1186" w:type="pct"/>
            <w:noWrap/>
            <w:vAlign w:val="bottom"/>
          </w:tcPr>
          <w:p w:rsidR="007758F3" w:rsidRPr="00760593" w:rsidRDefault="0090215F" w:rsidP="0006646A">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5</w:t>
            </w:r>
            <w:r w:rsidR="00C75D50">
              <w:rPr>
                <w:rFonts w:ascii="Times New Roman" w:eastAsia="Times New Roman" w:hAnsi="Times New Roman" w:cs="Times New Roman"/>
                <w:sz w:val="21"/>
                <w:szCs w:val="21"/>
                <w:lang w:val="en-GB" w:eastAsia="en-GB"/>
              </w:rPr>
              <w:t>5,</w:t>
            </w:r>
            <w:r w:rsidR="006F7F49">
              <w:rPr>
                <w:rFonts w:ascii="Times New Roman" w:eastAsia="Times New Roman" w:hAnsi="Times New Roman" w:cs="Times New Roman"/>
                <w:sz w:val="21"/>
                <w:szCs w:val="21"/>
                <w:lang w:val="en-GB" w:eastAsia="en-GB"/>
              </w:rPr>
              <w:t>154</w:t>
            </w:r>
            <w:r w:rsidR="00C75D50">
              <w:rPr>
                <w:rFonts w:ascii="Times New Roman" w:eastAsia="Times New Roman" w:hAnsi="Times New Roman" w:cs="Times New Roman"/>
                <w:sz w:val="21"/>
                <w:szCs w:val="21"/>
                <w:lang w:val="en-GB" w:eastAsia="en-GB"/>
              </w:rPr>
              <w:t>,</w:t>
            </w:r>
            <w:r w:rsidR="0006646A">
              <w:rPr>
                <w:rFonts w:ascii="Times New Roman" w:eastAsia="Times New Roman" w:hAnsi="Times New Roman" w:cs="Times New Roman"/>
                <w:sz w:val="21"/>
                <w:szCs w:val="21"/>
                <w:lang w:val="en-GB" w:eastAsia="en-GB"/>
              </w:rPr>
              <w:t>555</w:t>
            </w:r>
            <w:r w:rsidR="00C75D50">
              <w:rPr>
                <w:rFonts w:ascii="Times New Roman" w:eastAsia="Times New Roman" w:hAnsi="Times New Roman" w:cs="Times New Roman"/>
                <w:sz w:val="21"/>
                <w:szCs w:val="21"/>
                <w:lang w:val="en-GB" w:eastAsia="en-GB"/>
              </w:rPr>
              <w:t>.00</w:t>
            </w:r>
          </w:p>
        </w:tc>
      </w:tr>
      <w:tr w:rsidR="007758F3" w:rsidRPr="00760593" w:rsidTr="0090215F">
        <w:trPr>
          <w:trHeight w:val="143"/>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570AD8">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SUB-TOTAL</w:t>
            </w:r>
          </w:p>
        </w:tc>
        <w:tc>
          <w:tcPr>
            <w:tcW w:w="1186" w:type="pct"/>
            <w:noWrap/>
            <w:vAlign w:val="bottom"/>
          </w:tcPr>
          <w:p w:rsidR="007758F3" w:rsidRPr="00760593" w:rsidRDefault="006F7F49" w:rsidP="0090215F">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184,487,888.00</w:t>
            </w:r>
          </w:p>
        </w:tc>
      </w:tr>
      <w:tr w:rsidR="007758F3" w:rsidRPr="00760593" w:rsidTr="0090215F">
        <w:trPr>
          <w:trHeight w:val="20"/>
        </w:trPr>
        <w:tc>
          <w:tcPr>
            <w:tcW w:w="1146"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 </w:t>
            </w: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 </w:t>
            </w:r>
          </w:p>
        </w:tc>
        <w:tc>
          <w:tcPr>
            <w:tcW w:w="1186" w:type="pct"/>
            <w:noWrap/>
            <w:vAlign w:val="bottom"/>
            <w:hideMark/>
          </w:tcPr>
          <w:p w:rsidR="007758F3" w:rsidRPr="00760593" w:rsidRDefault="007758F3"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 </w:t>
            </w:r>
          </w:p>
        </w:tc>
      </w:tr>
      <w:tr w:rsidR="007758F3" w:rsidRPr="00760593" w:rsidTr="0090215F">
        <w:trPr>
          <w:trHeight w:val="233"/>
        </w:trPr>
        <w:tc>
          <w:tcPr>
            <w:tcW w:w="1146" w:type="pct"/>
            <w:vMerge w:val="restar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WATER SERVICES</w:t>
            </w: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Water Development  Services</w:t>
            </w:r>
          </w:p>
        </w:tc>
        <w:tc>
          <w:tcPr>
            <w:tcW w:w="1186" w:type="pct"/>
            <w:noWrap/>
            <w:vAlign w:val="bottom"/>
          </w:tcPr>
          <w:p w:rsidR="007758F3" w:rsidRPr="00760593" w:rsidRDefault="0090215F" w:rsidP="007758F3">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433,000,000.00</w:t>
            </w:r>
          </w:p>
        </w:tc>
      </w:tr>
      <w:tr w:rsidR="007758F3" w:rsidRPr="00760593" w:rsidTr="0090215F">
        <w:trPr>
          <w:trHeight w:val="206"/>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hideMark/>
          </w:tcPr>
          <w:p w:rsidR="007758F3" w:rsidRPr="00760593" w:rsidRDefault="007758F3" w:rsidP="000C44A4">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and Support Services</w:t>
            </w:r>
          </w:p>
        </w:tc>
        <w:tc>
          <w:tcPr>
            <w:tcW w:w="1186" w:type="pct"/>
            <w:noWrap/>
            <w:vAlign w:val="bottom"/>
          </w:tcPr>
          <w:p w:rsidR="007758F3" w:rsidRPr="00760593" w:rsidRDefault="007A6D6A" w:rsidP="007A6D6A">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73</w:t>
            </w:r>
            <w:r w:rsidR="0090215F">
              <w:rPr>
                <w:rFonts w:ascii="Times New Roman" w:eastAsia="Times New Roman" w:hAnsi="Times New Roman" w:cs="Times New Roman"/>
                <w:sz w:val="21"/>
                <w:szCs w:val="21"/>
                <w:lang w:val="en-GB" w:eastAsia="en-GB"/>
              </w:rPr>
              <w:t>,</w:t>
            </w:r>
            <w:r>
              <w:rPr>
                <w:rFonts w:ascii="Times New Roman" w:eastAsia="Times New Roman" w:hAnsi="Times New Roman" w:cs="Times New Roman"/>
                <w:sz w:val="21"/>
                <w:szCs w:val="21"/>
                <w:lang w:val="en-GB" w:eastAsia="en-GB"/>
              </w:rPr>
              <w:t>29</w:t>
            </w:r>
            <w:r w:rsidR="0090215F">
              <w:rPr>
                <w:rFonts w:ascii="Times New Roman" w:eastAsia="Times New Roman" w:hAnsi="Times New Roman" w:cs="Times New Roman"/>
                <w:sz w:val="21"/>
                <w:szCs w:val="21"/>
                <w:lang w:val="en-GB" w:eastAsia="en-GB"/>
              </w:rPr>
              <w:t>7,</w:t>
            </w:r>
            <w:r>
              <w:rPr>
                <w:rFonts w:ascii="Times New Roman" w:eastAsia="Times New Roman" w:hAnsi="Times New Roman" w:cs="Times New Roman"/>
                <w:sz w:val="21"/>
                <w:szCs w:val="21"/>
                <w:lang w:val="en-GB" w:eastAsia="en-GB"/>
              </w:rPr>
              <w:t>371</w:t>
            </w:r>
            <w:r w:rsidR="0090215F">
              <w:rPr>
                <w:rFonts w:ascii="Times New Roman" w:eastAsia="Times New Roman" w:hAnsi="Times New Roman" w:cs="Times New Roman"/>
                <w:sz w:val="21"/>
                <w:szCs w:val="21"/>
                <w:lang w:val="en-GB" w:eastAsia="en-GB"/>
              </w:rPr>
              <w:t>.00</w:t>
            </w:r>
          </w:p>
        </w:tc>
      </w:tr>
      <w:tr w:rsidR="007758F3" w:rsidRPr="00760593" w:rsidTr="0090215F">
        <w:trPr>
          <w:trHeight w:val="278"/>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570AD8">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SUB-TOTAL</w:t>
            </w:r>
          </w:p>
        </w:tc>
        <w:tc>
          <w:tcPr>
            <w:tcW w:w="1186" w:type="pct"/>
            <w:noWrap/>
            <w:vAlign w:val="bottom"/>
          </w:tcPr>
          <w:p w:rsidR="007758F3" w:rsidRPr="00760593" w:rsidRDefault="0090215F" w:rsidP="007A6D6A">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5</w:t>
            </w:r>
            <w:r w:rsidR="007A6D6A">
              <w:rPr>
                <w:rFonts w:ascii="Times New Roman" w:eastAsia="Times New Roman" w:hAnsi="Times New Roman" w:cs="Times New Roman"/>
                <w:b/>
                <w:sz w:val="21"/>
                <w:szCs w:val="21"/>
                <w:lang w:val="en-GB" w:eastAsia="en-GB"/>
              </w:rPr>
              <w:t>06</w:t>
            </w:r>
            <w:r>
              <w:rPr>
                <w:rFonts w:ascii="Times New Roman" w:eastAsia="Times New Roman" w:hAnsi="Times New Roman" w:cs="Times New Roman"/>
                <w:b/>
                <w:sz w:val="21"/>
                <w:szCs w:val="21"/>
                <w:lang w:val="en-GB" w:eastAsia="en-GB"/>
              </w:rPr>
              <w:t>,</w:t>
            </w:r>
            <w:r w:rsidR="007A6D6A">
              <w:rPr>
                <w:rFonts w:ascii="Times New Roman" w:eastAsia="Times New Roman" w:hAnsi="Times New Roman" w:cs="Times New Roman"/>
                <w:b/>
                <w:sz w:val="21"/>
                <w:szCs w:val="21"/>
                <w:lang w:val="en-GB" w:eastAsia="en-GB"/>
              </w:rPr>
              <w:t>29</w:t>
            </w:r>
            <w:r>
              <w:rPr>
                <w:rFonts w:ascii="Times New Roman" w:eastAsia="Times New Roman" w:hAnsi="Times New Roman" w:cs="Times New Roman"/>
                <w:b/>
                <w:sz w:val="21"/>
                <w:szCs w:val="21"/>
                <w:lang w:val="en-GB" w:eastAsia="en-GB"/>
              </w:rPr>
              <w:t>7,</w:t>
            </w:r>
            <w:r w:rsidR="007A6D6A">
              <w:rPr>
                <w:rFonts w:ascii="Times New Roman" w:eastAsia="Times New Roman" w:hAnsi="Times New Roman" w:cs="Times New Roman"/>
                <w:b/>
                <w:sz w:val="21"/>
                <w:szCs w:val="21"/>
                <w:lang w:val="en-GB" w:eastAsia="en-GB"/>
              </w:rPr>
              <w:t>371</w:t>
            </w:r>
            <w:r>
              <w:rPr>
                <w:rFonts w:ascii="Times New Roman" w:eastAsia="Times New Roman" w:hAnsi="Times New Roman" w:cs="Times New Roman"/>
                <w:b/>
                <w:sz w:val="21"/>
                <w:szCs w:val="21"/>
                <w:lang w:val="en-GB" w:eastAsia="en-GB"/>
              </w:rPr>
              <w:t>.00</w:t>
            </w:r>
          </w:p>
        </w:tc>
      </w:tr>
      <w:tr w:rsidR="007758F3" w:rsidRPr="00760593" w:rsidTr="0090215F">
        <w:trPr>
          <w:trHeight w:val="188"/>
        </w:trPr>
        <w:tc>
          <w:tcPr>
            <w:tcW w:w="1146" w:type="pct"/>
            <w:noWrap/>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1186" w:type="pct"/>
            <w:noWrap/>
            <w:vAlign w:val="bottom"/>
            <w:hideMark/>
          </w:tcPr>
          <w:p w:rsidR="007758F3" w:rsidRPr="00760593" w:rsidRDefault="007758F3" w:rsidP="007758F3">
            <w:pPr>
              <w:jc w:val="right"/>
              <w:rPr>
                <w:rFonts w:ascii="Times New Roman" w:eastAsia="Times New Roman" w:hAnsi="Times New Roman" w:cs="Times New Roman"/>
                <w:sz w:val="21"/>
                <w:szCs w:val="21"/>
                <w:lang w:val="en-GB" w:eastAsia="en-GB"/>
              </w:rPr>
            </w:pPr>
          </w:p>
        </w:tc>
      </w:tr>
      <w:tr w:rsidR="000C44A4" w:rsidRPr="00760593" w:rsidTr="0090215F">
        <w:trPr>
          <w:trHeight w:val="224"/>
        </w:trPr>
        <w:tc>
          <w:tcPr>
            <w:tcW w:w="1146" w:type="pct"/>
            <w:vMerge w:val="restart"/>
            <w:hideMark/>
          </w:tcPr>
          <w:p w:rsidR="000C44A4" w:rsidRPr="00760593" w:rsidRDefault="000C44A4"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EDUCATION</w:t>
            </w:r>
          </w:p>
        </w:tc>
        <w:tc>
          <w:tcPr>
            <w:tcW w:w="2669" w:type="pct"/>
            <w:noWrap/>
            <w:hideMark/>
          </w:tcPr>
          <w:p w:rsidR="000C44A4" w:rsidRPr="00760593" w:rsidRDefault="000C44A4"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Vocational Training</w:t>
            </w:r>
          </w:p>
        </w:tc>
        <w:tc>
          <w:tcPr>
            <w:tcW w:w="1186" w:type="pct"/>
            <w:noWrap/>
            <w:vAlign w:val="bottom"/>
          </w:tcPr>
          <w:p w:rsidR="000C44A4" w:rsidRPr="00760593" w:rsidRDefault="0090215F" w:rsidP="007758F3">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50</w:t>
            </w:r>
            <w:r w:rsidR="00C3438B" w:rsidRPr="00760593">
              <w:rPr>
                <w:rFonts w:ascii="Times New Roman" w:eastAsia="Times New Roman" w:hAnsi="Times New Roman" w:cs="Times New Roman"/>
                <w:sz w:val="21"/>
                <w:szCs w:val="21"/>
                <w:lang w:val="en-GB" w:eastAsia="en-GB"/>
              </w:rPr>
              <w:t>,700,000.00</w:t>
            </w:r>
          </w:p>
        </w:tc>
      </w:tr>
      <w:tr w:rsidR="000C44A4" w:rsidRPr="00760593" w:rsidTr="0090215F">
        <w:trPr>
          <w:trHeight w:val="260"/>
        </w:trPr>
        <w:tc>
          <w:tcPr>
            <w:tcW w:w="1146" w:type="pct"/>
            <w:vMerge/>
            <w:hideMark/>
          </w:tcPr>
          <w:p w:rsidR="000C44A4" w:rsidRPr="00760593" w:rsidRDefault="000C44A4" w:rsidP="007758F3">
            <w:pPr>
              <w:rPr>
                <w:rFonts w:ascii="Times New Roman" w:eastAsia="Times New Roman" w:hAnsi="Times New Roman" w:cs="Times New Roman"/>
                <w:sz w:val="21"/>
                <w:szCs w:val="21"/>
                <w:lang w:val="en-GB" w:eastAsia="en-GB"/>
              </w:rPr>
            </w:pPr>
          </w:p>
        </w:tc>
        <w:tc>
          <w:tcPr>
            <w:tcW w:w="2669" w:type="pct"/>
            <w:noWrap/>
            <w:hideMark/>
          </w:tcPr>
          <w:p w:rsidR="000C44A4" w:rsidRPr="00760593" w:rsidRDefault="000C44A4"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Early Childhood Development Education</w:t>
            </w:r>
          </w:p>
        </w:tc>
        <w:tc>
          <w:tcPr>
            <w:tcW w:w="1186" w:type="pct"/>
            <w:noWrap/>
            <w:vAlign w:val="bottom"/>
          </w:tcPr>
          <w:p w:rsidR="000C44A4" w:rsidRPr="00760593" w:rsidRDefault="00C3438B"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480,800,000.00</w:t>
            </w:r>
          </w:p>
        </w:tc>
      </w:tr>
      <w:tr w:rsidR="000C44A4" w:rsidRPr="00760593" w:rsidTr="0090215F">
        <w:trPr>
          <w:trHeight w:val="206"/>
        </w:trPr>
        <w:tc>
          <w:tcPr>
            <w:tcW w:w="1146" w:type="pct"/>
            <w:vMerge/>
            <w:hideMark/>
          </w:tcPr>
          <w:p w:rsidR="000C44A4" w:rsidRPr="00760593" w:rsidRDefault="000C44A4" w:rsidP="007758F3">
            <w:pPr>
              <w:rPr>
                <w:rFonts w:ascii="Times New Roman" w:eastAsia="Times New Roman" w:hAnsi="Times New Roman" w:cs="Times New Roman"/>
                <w:sz w:val="21"/>
                <w:szCs w:val="21"/>
                <w:lang w:val="en-GB" w:eastAsia="en-GB"/>
              </w:rPr>
            </w:pPr>
          </w:p>
        </w:tc>
        <w:tc>
          <w:tcPr>
            <w:tcW w:w="2669" w:type="pct"/>
            <w:noWrap/>
            <w:hideMark/>
          </w:tcPr>
          <w:p w:rsidR="000C44A4" w:rsidRPr="00760593" w:rsidRDefault="000C44A4"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Bursary and Scholarship</w:t>
            </w:r>
          </w:p>
        </w:tc>
        <w:tc>
          <w:tcPr>
            <w:tcW w:w="1186" w:type="pct"/>
            <w:noWrap/>
            <w:vAlign w:val="bottom"/>
          </w:tcPr>
          <w:p w:rsidR="000C44A4" w:rsidRPr="00760593" w:rsidRDefault="000C44A4"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400,000,000.00</w:t>
            </w:r>
          </w:p>
        </w:tc>
      </w:tr>
      <w:tr w:rsidR="000C44A4" w:rsidRPr="00760593" w:rsidTr="0090215F">
        <w:trPr>
          <w:trHeight w:val="233"/>
        </w:trPr>
        <w:tc>
          <w:tcPr>
            <w:tcW w:w="1146" w:type="pct"/>
            <w:vMerge/>
            <w:hideMark/>
          </w:tcPr>
          <w:p w:rsidR="000C44A4" w:rsidRPr="00760593" w:rsidRDefault="000C44A4" w:rsidP="007758F3">
            <w:pPr>
              <w:rPr>
                <w:rFonts w:ascii="Times New Roman" w:eastAsia="Times New Roman" w:hAnsi="Times New Roman" w:cs="Times New Roman"/>
                <w:sz w:val="21"/>
                <w:szCs w:val="21"/>
                <w:lang w:val="en-GB" w:eastAsia="en-GB"/>
              </w:rPr>
            </w:pPr>
          </w:p>
        </w:tc>
        <w:tc>
          <w:tcPr>
            <w:tcW w:w="2669" w:type="pct"/>
            <w:hideMark/>
          </w:tcPr>
          <w:p w:rsidR="000C44A4" w:rsidRPr="00760593" w:rsidRDefault="000C44A4" w:rsidP="000C44A4">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and Support Services</w:t>
            </w:r>
          </w:p>
        </w:tc>
        <w:tc>
          <w:tcPr>
            <w:tcW w:w="1186" w:type="pct"/>
            <w:noWrap/>
            <w:vAlign w:val="bottom"/>
          </w:tcPr>
          <w:p w:rsidR="000C44A4" w:rsidRPr="00760593" w:rsidRDefault="00B12459" w:rsidP="007A6D6A">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485</w:t>
            </w:r>
            <w:r w:rsidR="0090215F">
              <w:rPr>
                <w:rFonts w:ascii="Times New Roman" w:eastAsia="Times New Roman" w:hAnsi="Times New Roman" w:cs="Times New Roman"/>
                <w:sz w:val="21"/>
                <w:szCs w:val="21"/>
                <w:lang w:val="en-GB" w:eastAsia="en-GB"/>
              </w:rPr>
              <w:t>,</w:t>
            </w:r>
            <w:r>
              <w:rPr>
                <w:rFonts w:ascii="Times New Roman" w:eastAsia="Times New Roman" w:hAnsi="Times New Roman" w:cs="Times New Roman"/>
                <w:sz w:val="21"/>
                <w:szCs w:val="21"/>
                <w:lang w:val="en-GB" w:eastAsia="en-GB"/>
              </w:rPr>
              <w:t>042</w:t>
            </w:r>
            <w:r w:rsidR="0090215F">
              <w:rPr>
                <w:rFonts w:ascii="Times New Roman" w:eastAsia="Times New Roman" w:hAnsi="Times New Roman" w:cs="Times New Roman"/>
                <w:sz w:val="21"/>
                <w:szCs w:val="21"/>
                <w:lang w:val="en-GB" w:eastAsia="en-GB"/>
              </w:rPr>
              <w:t>,</w:t>
            </w:r>
            <w:r w:rsidR="007A6D6A">
              <w:rPr>
                <w:rFonts w:ascii="Times New Roman" w:eastAsia="Times New Roman" w:hAnsi="Times New Roman" w:cs="Times New Roman"/>
                <w:sz w:val="21"/>
                <w:szCs w:val="21"/>
                <w:lang w:val="en-GB" w:eastAsia="en-GB"/>
              </w:rPr>
              <w:t>4</w:t>
            </w:r>
            <w:r w:rsidR="0090215F">
              <w:rPr>
                <w:rFonts w:ascii="Times New Roman" w:eastAsia="Times New Roman" w:hAnsi="Times New Roman" w:cs="Times New Roman"/>
                <w:sz w:val="21"/>
                <w:szCs w:val="21"/>
                <w:lang w:val="en-GB" w:eastAsia="en-GB"/>
              </w:rPr>
              <w:t>0</w:t>
            </w:r>
            <w:r w:rsidR="00021786">
              <w:rPr>
                <w:rFonts w:ascii="Times New Roman" w:eastAsia="Times New Roman" w:hAnsi="Times New Roman" w:cs="Times New Roman"/>
                <w:sz w:val="21"/>
                <w:szCs w:val="21"/>
                <w:lang w:val="en-GB" w:eastAsia="en-GB"/>
              </w:rPr>
              <w:t>8</w:t>
            </w:r>
            <w:r w:rsidR="0090215F">
              <w:rPr>
                <w:rFonts w:ascii="Times New Roman" w:eastAsia="Times New Roman" w:hAnsi="Times New Roman" w:cs="Times New Roman"/>
                <w:sz w:val="21"/>
                <w:szCs w:val="21"/>
                <w:lang w:val="en-GB" w:eastAsia="en-GB"/>
              </w:rPr>
              <w:t>.00</w:t>
            </w:r>
          </w:p>
        </w:tc>
      </w:tr>
      <w:tr w:rsidR="000C44A4" w:rsidRPr="00760593" w:rsidTr="0090215F">
        <w:trPr>
          <w:trHeight w:val="231"/>
        </w:trPr>
        <w:tc>
          <w:tcPr>
            <w:tcW w:w="1146" w:type="pct"/>
            <w:vMerge/>
            <w:hideMark/>
          </w:tcPr>
          <w:p w:rsidR="000C44A4" w:rsidRPr="00760593" w:rsidRDefault="000C44A4" w:rsidP="007758F3">
            <w:pPr>
              <w:rPr>
                <w:rFonts w:ascii="Times New Roman" w:eastAsia="Times New Roman" w:hAnsi="Times New Roman" w:cs="Times New Roman"/>
                <w:sz w:val="21"/>
                <w:szCs w:val="21"/>
                <w:lang w:val="en-GB" w:eastAsia="en-GB"/>
              </w:rPr>
            </w:pPr>
          </w:p>
        </w:tc>
        <w:tc>
          <w:tcPr>
            <w:tcW w:w="2669" w:type="pct"/>
            <w:noWrap/>
            <w:hideMark/>
          </w:tcPr>
          <w:p w:rsidR="000C44A4" w:rsidRPr="00760593" w:rsidRDefault="000C44A4" w:rsidP="007758F3">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SUB-TOTAL</w:t>
            </w:r>
          </w:p>
        </w:tc>
        <w:tc>
          <w:tcPr>
            <w:tcW w:w="1186" w:type="pct"/>
            <w:noWrap/>
            <w:vAlign w:val="bottom"/>
            <w:hideMark/>
          </w:tcPr>
          <w:p w:rsidR="000C44A4" w:rsidRPr="00760593" w:rsidRDefault="0090215F" w:rsidP="00021786">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1</w:t>
            </w:r>
            <w:r w:rsidR="009D1C06">
              <w:rPr>
                <w:rFonts w:ascii="Times New Roman" w:eastAsia="Times New Roman" w:hAnsi="Times New Roman" w:cs="Times New Roman"/>
                <w:b/>
                <w:sz w:val="21"/>
                <w:szCs w:val="21"/>
                <w:lang w:val="en-GB" w:eastAsia="en-GB"/>
              </w:rPr>
              <w:t>,</w:t>
            </w:r>
            <w:r>
              <w:rPr>
                <w:rFonts w:ascii="Times New Roman" w:eastAsia="Times New Roman" w:hAnsi="Times New Roman" w:cs="Times New Roman"/>
                <w:b/>
                <w:sz w:val="21"/>
                <w:szCs w:val="21"/>
                <w:lang w:val="en-GB" w:eastAsia="en-GB"/>
              </w:rPr>
              <w:t>4</w:t>
            </w:r>
            <w:r w:rsidR="00021786">
              <w:rPr>
                <w:rFonts w:ascii="Times New Roman" w:eastAsia="Times New Roman" w:hAnsi="Times New Roman" w:cs="Times New Roman"/>
                <w:b/>
                <w:sz w:val="21"/>
                <w:szCs w:val="21"/>
                <w:lang w:val="en-GB" w:eastAsia="en-GB"/>
              </w:rPr>
              <w:t>2</w:t>
            </w:r>
            <w:r>
              <w:rPr>
                <w:rFonts w:ascii="Times New Roman" w:eastAsia="Times New Roman" w:hAnsi="Times New Roman" w:cs="Times New Roman"/>
                <w:b/>
                <w:sz w:val="21"/>
                <w:szCs w:val="21"/>
                <w:lang w:val="en-GB" w:eastAsia="en-GB"/>
              </w:rPr>
              <w:t>0</w:t>
            </w:r>
            <w:r w:rsidR="009D1C06">
              <w:rPr>
                <w:rFonts w:ascii="Times New Roman" w:eastAsia="Times New Roman" w:hAnsi="Times New Roman" w:cs="Times New Roman"/>
                <w:b/>
                <w:sz w:val="21"/>
                <w:szCs w:val="21"/>
                <w:lang w:val="en-GB" w:eastAsia="en-GB"/>
              </w:rPr>
              <w:t>,</w:t>
            </w:r>
            <w:r w:rsidR="00021786">
              <w:rPr>
                <w:rFonts w:ascii="Times New Roman" w:eastAsia="Times New Roman" w:hAnsi="Times New Roman" w:cs="Times New Roman"/>
                <w:b/>
                <w:sz w:val="21"/>
                <w:szCs w:val="21"/>
                <w:lang w:val="en-GB" w:eastAsia="en-GB"/>
              </w:rPr>
              <w:t>542</w:t>
            </w:r>
            <w:r>
              <w:rPr>
                <w:rFonts w:ascii="Times New Roman" w:eastAsia="Times New Roman" w:hAnsi="Times New Roman" w:cs="Times New Roman"/>
                <w:b/>
                <w:sz w:val="21"/>
                <w:szCs w:val="21"/>
                <w:lang w:val="en-GB" w:eastAsia="en-GB"/>
              </w:rPr>
              <w:t>,</w:t>
            </w:r>
            <w:r w:rsidR="00021786">
              <w:rPr>
                <w:rFonts w:ascii="Times New Roman" w:eastAsia="Times New Roman" w:hAnsi="Times New Roman" w:cs="Times New Roman"/>
                <w:b/>
                <w:sz w:val="21"/>
                <w:szCs w:val="21"/>
                <w:lang w:val="en-GB" w:eastAsia="en-GB"/>
              </w:rPr>
              <w:t>4</w:t>
            </w:r>
            <w:r>
              <w:rPr>
                <w:rFonts w:ascii="Times New Roman" w:eastAsia="Times New Roman" w:hAnsi="Times New Roman" w:cs="Times New Roman"/>
                <w:b/>
                <w:sz w:val="21"/>
                <w:szCs w:val="21"/>
                <w:lang w:val="en-GB" w:eastAsia="en-GB"/>
              </w:rPr>
              <w:t>0</w:t>
            </w:r>
            <w:r w:rsidR="00021786">
              <w:rPr>
                <w:rFonts w:ascii="Times New Roman" w:eastAsia="Times New Roman" w:hAnsi="Times New Roman" w:cs="Times New Roman"/>
                <w:b/>
                <w:sz w:val="21"/>
                <w:szCs w:val="21"/>
                <w:lang w:val="en-GB" w:eastAsia="en-GB"/>
              </w:rPr>
              <w:t>8</w:t>
            </w:r>
            <w:r>
              <w:rPr>
                <w:rFonts w:ascii="Times New Roman" w:eastAsia="Times New Roman" w:hAnsi="Times New Roman" w:cs="Times New Roman"/>
                <w:b/>
                <w:sz w:val="21"/>
                <w:szCs w:val="21"/>
                <w:lang w:val="en-GB" w:eastAsia="en-GB"/>
              </w:rPr>
              <w:t>.00</w:t>
            </w:r>
          </w:p>
        </w:tc>
      </w:tr>
      <w:tr w:rsidR="00C778A3" w:rsidRPr="00760593" w:rsidTr="0090215F">
        <w:trPr>
          <w:trHeight w:val="231"/>
        </w:trPr>
        <w:tc>
          <w:tcPr>
            <w:tcW w:w="1146" w:type="pct"/>
          </w:tcPr>
          <w:p w:rsidR="00C778A3" w:rsidRPr="00760593" w:rsidRDefault="00C778A3" w:rsidP="007758F3">
            <w:pPr>
              <w:rPr>
                <w:rFonts w:ascii="Times New Roman" w:eastAsia="Times New Roman" w:hAnsi="Times New Roman" w:cs="Times New Roman"/>
                <w:sz w:val="21"/>
                <w:szCs w:val="21"/>
                <w:lang w:val="en-GB" w:eastAsia="en-GB"/>
              </w:rPr>
            </w:pPr>
          </w:p>
        </w:tc>
        <w:tc>
          <w:tcPr>
            <w:tcW w:w="2669" w:type="pct"/>
            <w:noWrap/>
          </w:tcPr>
          <w:p w:rsidR="00C778A3" w:rsidRPr="00760593" w:rsidRDefault="00C778A3" w:rsidP="007758F3">
            <w:pPr>
              <w:rPr>
                <w:rFonts w:ascii="Times New Roman" w:eastAsia="Times New Roman" w:hAnsi="Times New Roman" w:cs="Times New Roman"/>
                <w:b/>
                <w:sz w:val="21"/>
                <w:szCs w:val="21"/>
                <w:lang w:val="en-GB" w:eastAsia="en-GB"/>
              </w:rPr>
            </w:pPr>
          </w:p>
        </w:tc>
        <w:tc>
          <w:tcPr>
            <w:tcW w:w="1186" w:type="pct"/>
            <w:noWrap/>
            <w:vAlign w:val="bottom"/>
          </w:tcPr>
          <w:p w:rsidR="00C778A3" w:rsidRPr="00760593" w:rsidRDefault="00C778A3" w:rsidP="007758F3">
            <w:pPr>
              <w:jc w:val="right"/>
              <w:rPr>
                <w:rFonts w:ascii="Times New Roman" w:eastAsia="Times New Roman" w:hAnsi="Times New Roman" w:cs="Times New Roman"/>
                <w:b/>
                <w:sz w:val="21"/>
                <w:szCs w:val="21"/>
                <w:lang w:val="en-GB" w:eastAsia="en-GB"/>
              </w:rPr>
            </w:pPr>
          </w:p>
        </w:tc>
      </w:tr>
      <w:tr w:rsidR="000C44A4" w:rsidRPr="00760593" w:rsidTr="0090215F">
        <w:trPr>
          <w:trHeight w:val="233"/>
        </w:trPr>
        <w:tc>
          <w:tcPr>
            <w:tcW w:w="1146" w:type="pct"/>
            <w:vMerge w:val="restart"/>
            <w:noWrap/>
            <w:hideMark/>
          </w:tcPr>
          <w:p w:rsidR="000C44A4" w:rsidRPr="00760593" w:rsidRDefault="000C44A4"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HEALTH</w:t>
            </w:r>
          </w:p>
        </w:tc>
        <w:tc>
          <w:tcPr>
            <w:tcW w:w="2669" w:type="pct"/>
            <w:noWrap/>
            <w:hideMark/>
          </w:tcPr>
          <w:p w:rsidR="000C44A4" w:rsidRPr="00760593" w:rsidRDefault="000C44A4"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Preventive and Promotive Health care Services</w:t>
            </w:r>
          </w:p>
        </w:tc>
        <w:tc>
          <w:tcPr>
            <w:tcW w:w="1186" w:type="pct"/>
            <w:noWrap/>
            <w:vAlign w:val="bottom"/>
          </w:tcPr>
          <w:p w:rsidR="000C44A4" w:rsidRPr="00760593" w:rsidRDefault="00C3438B"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121,000,000.00</w:t>
            </w:r>
          </w:p>
        </w:tc>
      </w:tr>
      <w:tr w:rsidR="000C44A4" w:rsidRPr="00760593" w:rsidTr="0090215F">
        <w:trPr>
          <w:trHeight w:val="197"/>
        </w:trPr>
        <w:tc>
          <w:tcPr>
            <w:tcW w:w="1146" w:type="pct"/>
            <w:vMerge/>
            <w:hideMark/>
          </w:tcPr>
          <w:p w:rsidR="000C44A4" w:rsidRPr="00760593" w:rsidRDefault="000C44A4" w:rsidP="007758F3">
            <w:pPr>
              <w:rPr>
                <w:rFonts w:ascii="Times New Roman" w:eastAsia="Times New Roman" w:hAnsi="Times New Roman" w:cs="Times New Roman"/>
                <w:sz w:val="21"/>
                <w:szCs w:val="21"/>
                <w:lang w:val="en-GB" w:eastAsia="en-GB"/>
              </w:rPr>
            </w:pPr>
          </w:p>
        </w:tc>
        <w:tc>
          <w:tcPr>
            <w:tcW w:w="2669" w:type="pct"/>
            <w:noWrap/>
            <w:hideMark/>
          </w:tcPr>
          <w:p w:rsidR="000C44A4" w:rsidRPr="00760593" w:rsidRDefault="000C44A4"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Curative and Rehabilitative Health care Services</w:t>
            </w:r>
          </w:p>
        </w:tc>
        <w:tc>
          <w:tcPr>
            <w:tcW w:w="1186" w:type="pct"/>
            <w:noWrap/>
            <w:vAlign w:val="bottom"/>
          </w:tcPr>
          <w:p w:rsidR="000C44A4" w:rsidRPr="00760593" w:rsidRDefault="00C3438B"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314,250,000.00</w:t>
            </w:r>
          </w:p>
        </w:tc>
      </w:tr>
      <w:tr w:rsidR="000C44A4" w:rsidRPr="00760593" w:rsidTr="0090215F">
        <w:trPr>
          <w:trHeight w:val="197"/>
        </w:trPr>
        <w:tc>
          <w:tcPr>
            <w:tcW w:w="1146" w:type="pct"/>
            <w:vMerge/>
            <w:hideMark/>
          </w:tcPr>
          <w:p w:rsidR="000C44A4" w:rsidRPr="00760593" w:rsidRDefault="000C44A4" w:rsidP="007758F3">
            <w:pPr>
              <w:rPr>
                <w:rFonts w:ascii="Times New Roman" w:eastAsia="Times New Roman" w:hAnsi="Times New Roman" w:cs="Times New Roman"/>
                <w:sz w:val="21"/>
                <w:szCs w:val="21"/>
                <w:lang w:val="en-GB" w:eastAsia="en-GB"/>
              </w:rPr>
            </w:pPr>
          </w:p>
        </w:tc>
        <w:tc>
          <w:tcPr>
            <w:tcW w:w="2669" w:type="pct"/>
            <w:noWrap/>
            <w:hideMark/>
          </w:tcPr>
          <w:p w:rsidR="000C44A4" w:rsidRPr="00760593" w:rsidRDefault="000C44A4" w:rsidP="000C44A4">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Health Management &amp; Support services</w:t>
            </w:r>
          </w:p>
        </w:tc>
        <w:tc>
          <w:tcPr>
            <w:tcW w:w="1186" w:type="pct"/>
            <w:noWrap/>
            <w:vAlign w:val="bottom"/>
          </w:tcPr>
          <w:p w:rsidR="000C44A4" w:rsidRPr="00760593" w:rsidRDefault="0090215F" w:rsidP="002C79F2">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1,8</w:t>
            </w:r>
            <w:r w:rsidR="002C79F2">
              <w:rPr>
                <w:rFonts w:ascii="Times New Roman" w:eastAsia="Times New Roman" w:hAnsi="Times New Roman" w:cs="Times New Roman"/>
                <w:sz w:val="21"/>
                <w:szCs w:val="21"/>
                <w:lang w:val="en-GB" w:eastAsia="en-GB"/>
              </w:rPr>
              <w:t>45</w:t>
            </w:r>
            <w:r>
              <w:rPr>
                <w:rFonts w:ascii="Times New Roman" w:eastAsia="Times New Roman" w:hAnsi="Times New Roman" w:cs="Times New Roman"/>
                <w:sz w:val="21"/>
                <w:szCs w:val="21"/>
                <w:lang w:val="en-GB" w:eastAsia="en-GB"/>
              </w:rPr>
              <w:t>,</w:t>
            </w:r>
            <w:r w:rsidR="002C79F2">
              <w:rPr>
                <w:rFonts w:ascii="Times New Roman" w:eastAsia="Times New Roman" w:hAnsi="Times New Roman" w:cs="Times New Roman"/>
                <w:sz w:val="21"/>
                <w:szCs w:val="21"/>
                <w:lang w:val="en-GB" w:eastAsia="en-GB"/>
              </w:rPr>
              <w:t>555</w:t>
            </w:r>
            <w:r>
              <w:rPr>
                <w:rFonts w:ascii="Times New Roman" w:eastAsia="Times New Roman" w:hAnsi="Times New Roman" w:cs="Times New Roman"/>
                <w:sz w:val="21"/>
                <w:szCs w:val="21"/>
                <w:lang w:val="en-GB" w:eastAsia="en-GB"/>
              </w:rPr>
              <w:t>,</w:t>
            </w:r>
            <w:r w:rsidR="002C79F2">
              <w:rPr>
                <w:rFonts w:ascii="Times New Roman" w:eastAsia="Times New Roman" w:hAnsi="Times New Roman" w:cs="Times New Roman"/>
                <w:sz w:val="21"/>
                <w:szCs w:val="21"/>
                <w:lang w:val="en-GB" w:eastAsia="en-GB"/>
              </w:rPr>
              <w:t>120</w:t>
            </w:r>
            <w:r>
              <w:rPr>
                <w:rFonts w:ascii="Times New Roman" w:eastAsia="Times New Roman" w:hAnsi="Times New Roman" w:cs="Times New Roman"/>
                <w:sz w:val="21"/>
                <w:szCs w:val="21"/>
                <w:lang w:val="en-GB" w:eastAsia="en-GB"/>
              </w:rPr>
              <w:t>.00</w:t>
            </w:r>
          </w:p>
        </w:tc>
      </w:tr>
      <w:tr w:rsidR="000C44A4" w:rsidRPr="00760593" w:rsidTr="0090215F">
        <w:trPr>
          <w:trHeight w:val="258"/>
        </w:trPr>
        <w:tc>
          <w:tcPr>
            <w:tcW w:w="1146" w:type="pct"/>
            <w:vMerge/>
            <w:hideMark/>
          </w:tcPr>
          <w:p w:rsidR="000C44A4" w:rsidRPr="00760593" w:rsidRDefault="000C44A4" w:rsidP="007758F3">
            <w:pPr>
              <w:rPr>
                <w:rFonts w:ascii="Times New Roman" w:eastAsia="Times New Roman" w:hAnsi="Times New Roman" w:cs="Times New Roman"/>
                <w:sz w:val="21"/>
                <w:szCs w:val="21"/>
                <w:lang w:val="en-GB" w:eastAsia="en-GB"/>
              </w:rPr>
            </w:pPr>
          </w:p>
        </w:tc>
        <w:tc>
          <w:tcPr>
            <w:tcW w:w="2669" w:type="pct"/>
            <w:noWrap/>
            <w:vAlign w:val="bottom"/>
            <w:hideMark/>
          </w:tcPr>
          <w:p w:rsidR="000C44A4" w:rsidRPr="00760593" w:rsidRDefault="000C44A4" w:rsidP="000C44A4">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SUB-TOTAL</w:t>
            </w:r>
          </w:p>
        </w:tc>
        <w:tc>
          <w:tcPr>
            <w:tcW w:w="1186" w:type="pct"/>
            <w:noWrap/>
            <w:vAlign w:val="bottom"/>
            <w:hideMark/>
          </w:tcPr>
          <w:p w:rsidR="000C44A4" w:rsidRPr="00760593" w:rsidRDefault="00C75D50" w:rsidP="002C79F2">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2,2</w:t>
            </w:r>
            <w:r w:rsidR="00E81BFE">
              <w:rPr>
                <w:rFonts w:ascii="Times New Roman" w:eastAsia="Times New Roman" w:hAnsi="Times New Roman" w:cs="Times New Roman"/>
                <w:b/>
                <w:sz w:val="21"/>
                <w:szCs w:val="21"/>
                <w:lang w:val="en-GB" w:eastAsia="en-GB"/>
              </w:rPr>
              <w:t>30</w:t>
            </w:r>
            <w:r>
              <w:rPr>
                <w:rFonts w:ascii="Times New Roman" w:eastAsia="Times New Roman" w:hAnsi="Times New Roman" w:cs="Times New Roman"/>
                <w:b/>
                <w:sz w:val="21"/>
                <w:szCs w:val="21"/>
                <w:lang w:val="en-GB" w:eastAsia="en-GB"/>
              </w:rPr>
              <w:t>,</w:t>
            </w:r>
            <w:r w:rsidR="00E81BFE">
              <w:rPr>
                <w:rFonts w:ascii="Times New Roman" w:eastAsia="Times New Roman" w:hAnsi="Times New Roman" w:cs="Times New Roman"/>
                <w:b/>
                <w:sz w:val="21"/>
                <w:szCs w:val="21"/>
                <w:lang w:val="en-GB" w:eastAsia="en-GB"/>
              </w:rPr>
              <w:t>805</w:t>
            </w:r>
            <w:r>
              <w:rPr>
                <w:rFonts w:ascii="Times New Roman" w:eastAsia="Times New Roman" w:hAnsi="Times New Roman" w:cs="Times New Roman"/>
                <w:b/>
                <w:sz w:val="21"/>
                <w:szCs w:val="21"/>
                <w:lang w:val="en-GB" w:eastAsia="en-GB"/>
              </w:rPr>
              <w:t>,</w:t>
            </w:r>
            <w:r w:rsidR="002C79F2">
              <w:rPr>
                <w:rFonts w:ascii="Times New Roman" w:eastAsia="Times New Roman" w:hAnsi="Times New Roman" w:cs="Times New Roman"/>
                <w:b/>
                <w:sz w:val="21"/>
                <w:szCs w:val="21"/>
                <w:lang w:val="en-GB" w:eastAsia="en-GB"/>
              </w:rPr>
              <w:t>120</w:t>
            </w:r>
            <w:r>
              <w:rPr>
                <w:rFonts w:ascii="Times New Roman" w:eastAsia="Times New Roman" w:hAnsi="Times New Roman" w:cs="Times New Roman"/>
                <w:b/>
                <w:sz w:val="21"/>
                <w:szCs w:val="21"/>
                <w:lang w:val="en-GB" w:eastAsia="en-GB"/>
              </w:rPr>
              <w:t>.00</w:t>
            </w:r>
          </w:p>
        </w:tc>
      </w:tr>
      <w:tr w:rsidR="00C778A3" w:rsidRPr="00760593" w:rsidTr="0090215F">
        <w:trPr>
          <w:trHeight w:val="258"/>
        </w:trPr>
        <w:tc>
          <w:tcPr>
            <w:tcW w:w="1146" w:type="pct"/>
          </w:tcPr>
          <w:p w:rsidR="00C778A3" w:rsidRPr="00760593" w:rsidRDefault="00C778A3" w:rsidP="007758F3">
            <w:pPr>
              <w:rPr>
                <w:rFonts w:ascii="Times New Roman" w:eastAsia="Times New Roman" w:hAnsi="Times New Roman" w:cs="Times New Roman"/>
                <w:sz w:val="21"/>
                <w:szCs w:val="21"/>
                <w:lang w:val="en-GB" w:eastAsia="en-GB"/>
              </w:rPr>
            </w:pPr>
          </w:p>
        </w:tc>
        <w:tc>
          <w:tcPr>
            <w:tcW w:w="2669" w:type="pct"/>
            <w:noWrap/>
            <w:vAlign w:val="bottom"/>
          </w:tcPr>
          <w:p w:rsidR="00C778A3" w:rsidRPr="00760593" w:rsidRDefault="00C778A3" w:rsidP="000C44A4">
            <w:pPr>
              <w:rPr>
                <w:rFonts w:ascii="Times New Roman" w:eastAsia="Times New Roman" w:hAnsi="Times New Roman" w:cs="Times New Roman"/>
                <w:b/>
                <w:sz w:val="21"/>
                <w:szCs w:val="21"/>
                <w:lang w:val="en-GB" w:eastAsia="en-GB"/>
              </w:rPr>
            </w:pPr>
          </w:p>
        </w:tc>
        <w:tc>
          <w:tcPr>
            <w:tcW w:w="1186" w:type="pct"/>
            <w:noWrap/>
            <w:vAlign w:val="bottom"/>
          </w:tcPr>
          <w:p w:rsidR="00C778A3" w:rsidRPr="00760593" w:rsidRDefault="00C778A3" w:rsidP="007758F3">
            <w:pPr>
              <w:jc w:val="right"/>
              <w:rPr>
                <w:rFonts w:ascii="Times New Roman" w:eastAsia="Times New Roman" w:hAnsi="Times New Roman" w:cs="Times New Roman"/>
                <w:b/>
                <w:sz w:val="21"/>
                <w:szCs w:val="21"/>
                <w:lang w:val="en-GB" w:eastAsia="en-GB"/>
              </w:rPr>
            </w:pPr>
          </w:p>
        </w:tc>
      </w:tr>
      <w:tr w:rsidR="007758F3" w:rsidRPr="00760593" w:rsidTr="0090215F">
        <w:trPr>
          <w:trHeight w:val="260"/>
        </w:trPr>
        <w:tc>
          <w:tcPr>
            <w:tcW w:w="1146" w:type="pct"/>
            <w:vMerge w:val="restar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SOCIAL SERVICES AND TALENT MANAGEMENT</w:t>
            </w: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Culture and Social Services Development</w:t>
            </w:r>
          </w:p>
        </w:tc>
        <w:tc>
          <w:tcPr>
            <w:tcW w:w="1186" w:type="pct"/>
            <w:noWrap/>
            <w:vAlign w:val="bottom"/>
          </w:tcPr>
          <w:p w:rsidR="007758F3" w:rsidRPr="00760593" w:rsidRDefault="000F0FB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87,543,337.00</w:t>
            </w:r>
          </w:p>
        </w:tc>
      </w:tr>
      <w:tr w:rsidR="007758F3" w:rsidRPr="00760593" w:rsidTr="0090215F">
        <w:trPr>
          <w:trHeight w:val="197"/>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Sports, Arts and Talent Development</w:t>
            </w:r>
          </w:p>
        </w:tc>
        <w:tc>
          <w:tcPr>
            <w:tcW w:w="1186" w:type="pct"/>
            <w:noWrap/>
            <w:vAlign w:val="bottom"/>
          </w:tcPr>
          <w:p w:rsidR="007758F3" w:rsidRPr="00760593" w:rsidRDefault="0090215F" w:rsidP="007758F3">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69,000,000.00</w:t>
            </w:r>
          </w:p>
        </w:tc>
      </w:tr>
      <w:tr w:rsidR="007758F3" w:rsidRPr="00760593" w:rsidTr="0090215F">
        <w:trPr>
          <w:trHeight w:val="26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Community Empowerment</w:t>
            </w:r>
            <w:r w:rsidR="000F0FB1" w:rsidRPr="00760593">
              <w:rPr>
                <w:rFonts w:ascii="Times New Roman" w:eastAsia="Times New Roman" w:hAnsi="Times New Roman" w:cs="Times New Roman"/>
                <w:sz w:val="21"/>
                <w:szCs w:val="21"/>
                <w:lang w:val="en-GB" w:eastAsia="en-GB"/>
              </w:rPr>
              <w:t>/Development</w:t>
            </w:r>
          </w:p>
        </w:tc>
        <w:tc>
          <w:tcPr>
            <w:tcW w:w="1186" w:type="pct"/>
            <w:noWrap/>
            <w:vAlign w:val="bottom"/>
          </w:tcPr>
          <w:p w:rsidR="007758F3" w:rsidRPr="00760593" w:rsidRDefault="000F0FB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90,000,000.00</w:t>
            </w:r>
          </w:p>
        </w:tc>
      </w:tr>
      <w:tr w:rsidR="007758F3" w:rsidRPr="00760593" w:rsidTr="0090215F">
        <w:trPr>
          <w:trHeight w:val="206"/>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Planning and Support Services</w:t>
            </w:r>
          </w:p>
        </w:tc>
        <w:tc>
          <w:tcPr>
            <w:tcW w:w="1186" w:type="pct"/>
            <w:noWrap/>
            <w:vAlign w:val="bottom"/>
          </w:tcPr>
          <w:p w:rsidR="007758F3" w:rsidRPr="00760593" w:rsidRDefault="00E81BFE" w:rsidP="00E81BFE">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144,323, 934.00</w:t>
            </w:r>
          </w:p>
        </w:tc>
      </w:tr>
      <w:tr w:rsidR="007758F3" w:rsidRPr="00760593" w:rsidTr="0090215F">
        <w:trPr>
          <w:trHeight w:val="26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SUB-TOTAL</w:t>
            </w:r>
          </w:p>
        </w:tc>
        <w:tc>
          <w:tcPr>
            <w:tcW w:w="1186" w:type="pct"/>
            <w:noWrap/>
            <w:vAlign w:val="bottom"/>
          </w:tcPr>
          <w:p w:rsidR="007758F3" w:rsidRPr="00760593" w:rsidRDefault="00C75D50" w:rsidP="008579CF">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39</w:t>
            </w:r>
            <w:r w:rsidR="008579CF">
              <w:rPr>
                <w:rFonts w:ascii="Times New Roman" w:eastAsia="Times New Roman" w:hAnsi="Times New Roman" w:cs="Times New Roman"/>
                <w:b/>
                <w:sz w:val="21"/>
                <w:szCs w:val="21"/>
                <w:lang w:val="en-GB" w:eastAsia="en-GB"/>
              </w:rPr>
              <w:t>0</w:t>
            </w:r>
            <w:r>
              <w:rPr>
                <w:rFonts w:ascii="Times New Roman" w:eastAsia="Times New Roman" w:hAnsi="Times New Roman" w:cs="Times New Roman"/>
                <w:b/>
                <w:sz w:val="21"/>
                <w:szCs w:val="21"/>
                <w:lang w:val="en-GB" w:eastAsia="en-GB"/>
              </w:rPr>
              <w:t>,</w:t>
            </w:r>
            <w:r w:rsidR="008579CF">
              <w:rPr>
                <w:rFonts w:ascii="Times New Roman" w:eastAsia="Times New Roman" w:hAnsi="Times New Roman" w:cs="Times New Roman"/>
                <w:b/>
                <w:sz w:val="21"/>
                <w:szCs w:val="21"/>
                <w:lang w:val="en-GB" w:eastAsia="en-GB"/>
              </w:rPr>
              <w:t>867</w:t>
            </w:r>
            <w:r>
              <w:rPr>
                <w:rFonts w:ascii="Times New Roman" w:eastAsia="Times New Roman" w:hAnsi="Times New Roman" w:cs="Times New Roman"/>
                <w:b/>
                <w:sz w:val="21"/>
                <w:szCs w:val="21"/>
                <w:lang w:val="en-GB" w:eastAsia="en-GB"/>
              </w:rPr>
              <w:t>,</w:t>
            </w:r>
            <w:r w:rsidR="008579CF">
              <w:rPr>
                <w:rFonts w:ascii="Times New Roman" w:eastAsia="Times New Roman" w:hAnsi="Times New Roman" w:cs="Times New Roman"/>
                <w:b/>
                <w:sz w:val="21"/>
                <w:szCs w:val="21"/>
                <w:lang w:val="en-GB" w:eastAsia="en-GB"/>
              </w:rPr>
              <w:t>274</w:t>
            </w:r>
            <w:r>
              <w:rPr>
                <w:rFonts w:ascii="Times New Roman" w:eastAsia="Times New Roman" w:hAnsi="Times New Roman" w:cs="Times New Roman"/>
                <w:b/>
                <w:sz w:val="21"/>
                <w:szCs w:val="21"/>
                <w:lang w:val="en-GB" w:eastAsia="en-GB"/>
              </w:rPr>
              <w:t>.00</w:t>
            </w:r>
          </w:p>
        </w:tc>
      </w:tr>
      <w:tr w:rsidR="007758F3" w:rsidRPr="00760593" w:rsidTr="0090215F">
        <w:trPr>
          <w:trHeight w:val="197"/>
        </w:trPr>
        <w:tc>
          <w:tcPr>
            <w:tcW w:w="1146" w:type="pct"/>
            <w:noWrap/>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1186" w:type="pct"/>
            <w:noWrap/>
            <w:vAlign w:val="bottom"/>
            <w:hideMark/>
          </w:tcPr>
          <w:p w:rsidR="007758F3" w:rsidRPr="00760593" w:rsidRDefault="007758F3" w:rsidP="007758F3">
            <w:pPr>
              <w:jc w:val="right"/>
              <w:rPr>
                <w:rFonts w:ascii="Times New Roman" w:eastAsia="Times New Roman" w:hAnsi="Times New Roman" w:cs="Times New Roman"/>
                <w:sz w:val="21"/>
                <w:szCs w:val="21"/>
                <w:lang w:val="en-GB" w:eastAsia="en-GB"/>
              </w:rPr>
            </w:pPr>
          </w:p>
        </w:tc>
      </w:tr>
      <w:tr w:rsidR="007758F3" w:rsidRPr="00760593" w:rsidTr="0090215F">
        <w:trPr>
          <w:trHeight w:val="20"/>
        </w:trPr>
        <w:tc>
          <w:tcPr>
            <w:tcW w:w="1146" w:type="pct"/>
            <w:vMerge w:val="restar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TOURISM AND ENTERPRISE DEVELOPMENT</w:t>
            </w: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Market infrastructure Development Services</w:t>
            </w:r>
          </w:p>
        </w:tc>
        <w:tc>
          <w:tcPr>
            <w:tcW w:w="1186" w:type="pct"/>
            <w:noWrap/>
            <w:vAlign w:val="bottom"/>
          </w:tcPr>
          <w:p w:rsidR="007758F3" w:rsidRPr="00760593" w:rsidRDefault="000F0FB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38,900,000.00</w:t>
            </w:r>
          </w:p>
        </w:tc>
      </w:tr>
      <w:tr w:rsidR="007758F3" w:rsidRPr="00760593" w:rsidTr="0090215F">
        <w:trPr>
          <w:trHeight w:val="224"/>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Trade Development Services</w:t>
            </w:r>
          </w:p>
        </w:tc>
        <w:tc>
          <w:tcPr>
            <w:tcW w:w="1186" w:type="pct"/>
            <w:noWrap/>
            <w:vAlign w:val="bottom"/>
          </w:tcPr>
          <w:p w:rsidR="007758F3" w:rsidRPr="00760593" w:rsidRDefault="000F0FB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44,000,000.00</w:t>
            </w:r>
          </w:p>
        </w:tc>
      </w:tr>
      <w:tr w:rsidR="007758F3" w:rsidRPr="00760593" w:rsidTr="0090215F">
        <w:trPr>
          <w:trHeight w:val="161"/>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Weights and Measures</w:t>
            </w:r>
          </w:p>
        </w:tc>
        <w:tc>
          <w:tcPr>
            <w:tcW w:w="1186" w:type="pct"/>
            <w:noWrap/>
            <w:vAlign w:val="bottom"/>
          </w:tcPr>
          <w:p w:rsidR="007758F3" w:rsidRPr="00760593" w:rsidRDefault="000F0FB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6,200,000.00</w:t>
            </w:r>
          </w:p>
        </w:tc>
      </w:tr>
      <w:tr w:rsidR="007758F3" w:rsidRPr="00760593" w:rsidTr="0090215F">
        <w:trPr>
          <w:trHeight w:val="251"/>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Investments</w:t>
            </w:r>
          </w:p>
        </w:tc>
        <w:tc>
          <w:tcPr>
            <w:tcW w:w="1186" w:type="pct"/>
            <w:noWrap/>
            <w:vAlign w:val="bottom"/>
          </w:tcPr>
          <w:p w:rsidR="007758F3" w:rsidRPr="00760593" w:rsidRDefault="000F0FB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115,000,000.00</w:t>
            </w:r>
          </w:p>
        </w:tc>
      </w:tr>
      <w:tr w:rsidR="007758F3" w:rsidRPr="00760593" w:rsidTr="0090215F">
        <w:trPr>
          <w:trHeight w:val="233"/>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Tourism Development Services</w:t>
            </w:r>
          </w:p>
        </w:tc>
        <w:tc>
          <w:tcPr>
            <w:tcW w:w="1186" w:type="pct"/>
            <w:noWrap/>
            <w:vAlign w:val="bottom"/>
          </w:tcPr>
          <w:p w:rsidR="007758F3" w:rsidRPr="00760593" w:rsidRDefault="000F0FB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67,000,000.00</w:t>
            </w:r>
          </w:p>
        </w:tc>
      </w:tr>
      <w:tr w:rsidR="007758F3" w:rsidRPr="00760593" w:rsidTr="0090215F">
        <w:trPr>
          <w:trHeight w:val="242"/>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ICT infrastructural Development Services</w:t>
            </w:r>
          </w:p>
        </w:tc>
        <w:tc>
          <w:tcPr>
            <w:tcW w:w="1186" w:type="pct"/>
            <w:noWrap/>
            <w:vAlign w:val="bottom"/>
          </w:tcPr>
          <w:p w:rsidR="007758F3" w:rsidRPr="00760593" w:rsidRDefault="000F0FB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40,833,331.00</w:t>
            </w:r>
          </w:p>
        </w:tc>
      </w:tr>
      <w:tr w:rsidR="007758F3" w:rsidRPr="00760593" w:rsidTr="0090215F">
        <w:trPr>
          <w:trHeight w:val="2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Planning and Support Services</w:t>
            </w:r>
          </w:p>
        </w:tc>
        <w:tc>
          <w:tcPr>
            <w:tcW w:w="1186" w:type="pct"/>
            <w:noWrap/>
            <w:vAlign w:val="bottom"/>
          </w:tcPr>
          <w:p w:rsidR="007758F3" w:rsidRPr="00760593" w:rsidRDefault="00D64235" w:rsidP="007758F3">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108,</w:t>
            </w:r>
            <w:r w:rsidR="008579CF">
              <w:rPr>
                <w:rFonts w:ascii="Times New Roman" w:eastAsia="Times New Roman" w:hAnsi="Times New Roman" w:cs="Times New Roman"/>
                <w:sz w:val="21"/>
                <w:szCs w:val="21"/>
                <w:lang w:val="en-GB" w:eastAsia="en-GB"/>
              </w:rPr>
              <w:t>823,928.00</w:t>
            </w:r>
          </w:p>
        </w:tc>
      </w:tr>
      <w:tr w:rsidR="007758F3" w:rsidRPr="00760593" w:rsidTr="0090215F">
        <w:trPr>
          <w:trHeight w:val="242"/>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SUB-TOTAL</w:t>
            </w:r>
          </w:p>
        </w:tc>
        <w:tc>
          <w:tcPr>
            <w:tcW w:w="1186" w:type="pct"/>
            <w:noWrap/>
            <w:vAlign w:val="bottom"/>
          </w:tcPr>
          <w:p w:rsidR="007758F3" w:rsidRPr="00760593" w:rsidRDefault="00D64235" w:rsidP="007758F3">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410,757,259.00</w:t>
            </w:r>
          </w:p>
        </w:tc>
      </w:tr>
      <w:tr w:rsidR="00C778A3" w:rsidRPr="00760593" w:rsidTr="0090215F">
        <w:trPr>
          <w:trHeight w:val="242"/>
        </w:trPr>
        <w:tc>
          <w:tcPr>
            <w:tcW w:w="1146" w:type="pct"/>
          </w:tcPr>
          <w:p w:rsidR="00C778A3" w:rsidRPr="00760593" w:rsidRDefault="00C778A3" w:rsidP="007758F3">
            <w:pPr>
              <w:rPr>
                <w:rFonts w:ascii="Times New Roman" w:eastAsia="Times New Roman" w:hAnsi="Times New Roman" w:cs="Times New Roman"/>
                <w:sz w:val="21"/>
                <w:szCs w:val="21"/>
                <w:lang w:val="en-GB" w:eastAsia="en-GB"/>
              </w:rPr>
            </w:pPr>
          </w:p>
        </w:tc>
        <w:tc>
          <w:tcPr>
            <w:tcW w:w="2669" w:type="pct"/>
            <w:noWrap/>
          </w:tcPr>
          <w:p w:rsidR="00C778A3" w:rsidRPr="00760593" w:rsidRDefault="00C778A3" w:rsidP="007758F3">
            <w:pPr>
              <w:rPr>
                <w:rFonts w:ascii="Times New Roman" w:eastAsia="Times New Roman" w:hAnsi="Times New Roman" w:cs="Times New Roman"/>
                <w:b/>
                <w:sz w:val="21"/>
                <w:szCs w:val="21"/>
                <w:lang w:val="en-GB" w:eastAsia="en-GB"/>
              </w:rPr>
            </w:pPr>
          </w:p>
        </w:tc>
        <w:tc>
          <w:tcPr>
            <w:tcW w:w="1186" w:type="pct"/>
            <w:noWrap/>
            <w:vAlign w:val="bottom"/>
          </w:tcPr>
          <w:p w:rsidR="00C778A3" w:rsidRPr="00760593" w:rsidRDefault="00C778A3" w:rsidP="007758F3">
            <w:pPr>
              <w:jc w:val="right"/>
              <w:rPr>
                <w:rFonts w:ascii="Times New Roman" w:eastAsia="Times New Roman" w:hAnsi="Times New Roman" w:cs="Times New Roman"/>
                <w:b/>
                <w:sz w:val="21"/>
                <w:szCs w:val="21"/>
                <w:lang w:val="en-GB" w:eastAsia="en-GB"/>
              </w:rPr>
            </w:pPr>
          </w:p>
        </w:tc>
      </w:tr>
      <w:tr w:rsidR="007758F3" w:rsidRPr="00760593" w:rsidTr="00A14B68">
        <w:trPr>
          <w:trHeight w:val="260"/>
        </w:trPr>
        <w:tc>
          <w:tcPr>
            <w:tcW w:w="1146" w:type="pct"/>
            <w:vMerge w:val="restart"/>
            <w:hideMark/>
          </w:tcPr>
          <w:p w:rsidR="007758F3" w:rsidRPr="00760593" w:rsidRDefault="00931A0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ROADS AND PUBLIC WORKS</w:t>
            </w:r>
          </w:p>
        </w:tc>
        <w:tc>
          <w:tcPr>
            <w:tcW w:w="2669" w:type="pct"/>
            <w:noWrap/>
            <w:hideMark/>
          </w:tcPr>
          <w:p w:rsidR="007758F3" w:rsidRPr="00760593" w:rsidRDefault="00581F36"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Roads</w:t>
            </w:r>
          </w:p>
        </w:tc>
        <w:tc>
          <w:tcPr>
            <w:tcW w:w="1186" w:type="pct"/>
            <w:noWrap/>
            <w:vAlign w:val="bottom"/>
          </w:tcPr>
          <w:p w:rsidR="00A14B68" w:rsidRPr="00B561F0" w:rsidRDefault="003F3E00" w:rsidP="00A14B68">
            <w:pPr>
              <w:jc w:val="right"/>
              <w:rPr>
                <w:rFonts w:ascii="Arial Narrow" w:hAnsi="Arial Narrow" w:cs="Calibri"/>
                <w:color w:val="000000"/>
              </w:rPr>
            </w:pPr>
            <w:r w:rsidRPr="00B561F0">
              <w:rPr>
                <w:rFonts w:ascii="Arial Narrow" w:hAnsi="Arial Narrow" w:cs="Calibri"/>
                <w:color w:val="000000"/>
              </w:rPr>
              <w:t>290,259,990.00</w:t>
            </w:r>
          </w:p>
          <w:p w:rsidR="007758F3" w:rsidRPr="00760593" w:rsidRDefault="007758F3" w:rsidP="007758F3">
            <w:pPr>
              <w:jc w:val="right"/>
              <w:rPr>
                <w:rFonts w:ascii="Times New Roman" w:eastAsia="Times New Roman" w:hAnsi="Times New Roman" w:cs="Times New Roman"/>
                <w:sz w:val="21"/>
                <w:szCs w:val="21"/>
                <w:lang w:val="en-GB" w:eastAsia="en-GB"/>
              </w:rPr>
            </w:pPr>
          </w:p>
        </w:tc>
      </w:tr>
      <w:tr w:rsidR="00581F36" w:rsidRPr="00760593" w:rsidTr="0090215F">
        <w:trPr>
          <w:trHeight w:val="260"/>
        </w:trPr>
        <w:tc>
          <w:tcPr>
            <w:tcW w:w="1146" w:type="pct"/>
            <w:vMerge/>
          </w:tcPr>
          <w:p w:rsidR="00581F36" w:rsidRPr="00760593" w:rsidRDefault="00581F36" w:rsidP="007758F3">
            <w:pPr>
              <w:rPr>
                <w:rFonts w:ascii="Times New Roman" w:eastAsia="Times New Roman" w:hAnsi="Times New Roman" w:cs="Times New Roman"/>
                <w:sz w:val="21"/>
                <w:szCs w:val="21"/>
                <w:lang w:val="en-GB" w:eastAsia="en-GB"/>
              </w:rPr>
            </w:pPr>
          </w:p>
        </w:tc>
        <w:tc>
          <w:tcPr>
            <w:tcW w:w="2669" w:type="pct"/>
            <w:noWrap/>
          </w:tcPr>
          <w:p w:rsidR="00581F36" w:rsidRPr="00760593" w:rsidRDefault="00581F36"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Public works and Government Buildings</w:t>
            </w:r>
          </w:p>
        </w:tc>
        <w:tc>
          <w:tcPr>
            <w:tcW w:w="1186" w:type="pct"/>
            <w:noWrap/>
            <w:vAlign w:val="bottom"/>
          </w:tcPr>
          <w:p w:rsidR="00581F36" w:rsidRPr="00760593" w:rsidRDefault="000F0FB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73,000,000.00</w:t>
            </w:r>
          </w:p>
        </w:tc>
      </w:tr>
      <w:tr w:rsidR="007758F3" w:rsidRPr="00760593" w:rsidTr="0090215F">
        <w:trPr>
          <w:trHeight w:val="26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County Public Lighting and Electrification</w:t>
            </w:r>
          </w:p>
        </w:tc>
        <w:tc>
          <w:tcPr>
            <w:tcW w:w="1186" w:type="pct"/>
            <w:noWrap/>
            <w:vAlign w:val="bottom"/>
          </w:tcPr>
          <w:p w:rsidR="007758F3" w:rsidRPr="00760593" w:rsidRDefault="000F0FB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73,833,333.00</w:t>
            </w:r>
          </w:p>
        </w:tc>
      </w:tr>
      <w:tr w:rsidR="007758F3" w:rsidRPr="00760593" w:rsidTr="0090215F">
        <w:trPr>
          <w:trHeight w:val="26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Planning and Support Services</w:t>
            </w:r>
          </w:p>
        </w:tc>
        <w:tc>
          <w:tcPr>
            <w:tcW w:w="1186" w:type="pct"/>
            <w:noWrap/>
            <w:vAlign w:val="bottom"/>
          </w:tcPr>
          <w:p w:rsidR="007758F3" w:rsidRPr="00760593" w:rsidRDefault="00B561F0" w:rsidP="00A14B68">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136,821,520.00</w:t>
            </w:r>
          </w:p>
        </w:tc>
      </w:tr>
      <w:tr w:rsidR="007758F3" w:rsidRPr="00760593" w:rsidTr="0090215F">
        <w:trPr>
          <w:trHeight w:val="233"/>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 TOTAL</w:t>
            </w:r>
          </w:p>
        </w:tc>
        <w:tc>
          <w:tcPr>
            <w:tcW w:w="1186" w:type="pct"/>
            <w:noWrap/>
            <w:vAlign w:val="bottom"/>
          </w:tcPr>
          <w:p w:rsidR="007758F3" w:rsidRPr="00760593" w:rsidRDefault="00DF342E" w:rsidP="007758F3">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573,914,843.00</w:t>
            </w:r>
          </w:p>
        </w:tc>
      </w:tr>
      <w:tr w:rsidR="00C778A3" w:rsidRPr="00760593" w:rsidTr="0090215F">
        <w:trPr>
          <w:trHeight w:val="233"/>
        </w:trPr>
        <w:tc>
          <w:tcPr>
            <w:tcW w:w="1146" w:type="pct"/>
          </w:tcPr>
          <w:p w:rsidR="00C778A3" w:rsidRPr="00760593" w:rsidRDefault="00C778A3" w:rsidP="007758F3">
            <w:pPr>
              <w:rPr>
                <w:rFonts w:ascii="Times New Roman" w:eastAsia="Times New Roman" w:hAnsi="Times New Roman" w:cs="Times New Roman"/>
                <w:sz w:val="21"/>
                <w:szCs w:val="21"/>
                <w:lang w:val="en-GB" w:eastAsia="en-GB"/>
              </w:rPr>
            </w:pPr>
          </w:p>
        </w:tc>
        <w:tc>
          <w:tcPr>
            <w:tcW w:w="2669" w:type="pct"/>
            <w:noWrap/>
          </w:tcPr>
          <w:p w:rsidR="00C778A3" w:rsidRPr="00760593" w:rsidRDefault="00C778A3" w:rsidP="007758F3">
            <w:pPr>
              <w:rPr>
                <w:rFonts w:ascii="Times New Roman" w:eastAsia="Times New Roman" w:hAnsi="Times New Roman" w:cs="Times New Roman"/>
                <w:b/>
                <w:sz w:val="21"/>
                <w:szCs w:val="21"/>
                <w:lang w:val="en-GB" w:eastAsia="en-GB"/>
              </w:rPr>
            </w:pPr>
          </w:p>
        </w:tc>
        <w:tc>
          <w:tcPr>
            <w:tcW w:w="1186" w:type="pct"/>
            <w:noWrap/>
            <w:vAlign w:val="bottom"/>
          </w:tcPr>
          <w:p w:rsidR="00C778A3" w:rsidRPr="00760593" w:rsidRDefault="00C778A3" w:rsidP="007758F3">
            <w:pPr>
              <w:jc w:val="right"/>
              <w:rPr>
                <w:rFonts w:ascii="Times New Roman" w:eastAsia="Times New Roman" w:hAnsi="Times New Roman" w:cs="Times New Roman"/>
                <w:b/>
                <w:sz w:val="21"/>
                <w:szCs w:val="21"/>
                <w:lang w:val="en-GB" w:eastAsia="en-GB"/>
              </w:rPr>
            </w:pPr>
          </w:p>
        </w:tc>
      </w:tr>
      <w:tr w:rsidR="002826FE" w:rsidRPr="00760593" w:rsidTr="0090215F">
        <w:trPr>
          <w:trHeight w:val="179"/>
        </w:trPr>
        <w:tc>
          <w:tcPr>
            <w:tcW w:w="1146" w:type="pct"/>
            <w:vMerge w:val="restart"/>
            <w:hideMark/>
          </w:tcPr>
          <w:p w:rsidR="002826FE" w:rsidRPr="00760593" w:rsidRDefault="002826FE"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FINANCE AND ECONOMIC PLANNING</w:t>
            </w:r>
          </w:p>
        </w:tc>
        <w:tc>
          <w:tcPr>
            <w:tcW w:w="2669" w:type="pct"/>
            <w:hideMark/>
          </w:tcPr>
          <w:p w:rsidR="002826FE" w:rsidRPr="00760593" w:rsidRDefault="002826FE"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Economic and Financial Policy Formulation and Management</w:t>
            </w:r>
          </w:p>
        </w:tc>
        <w:tc>
          <w:tcPr>
            <w:tcW w:w="1186" w:type="pct"/>
            <w:noWrap/>
            <w:vAlign w:val="bottom"/>
          </w:tcPr>
          <w:p w:rsidR="002826FE" w:rsidRPr="002826FE" w:rsidRDefault="002826FE" w:rsidP="002826FE">
            <w:pPr>
              <w:jc w:val="right"/>
              <w:rPr>
                <w:rFonts w:ascii="Times New Roman" w:hAnsi="Times New Roman" w:cs="Times New Roman"/>
                <w:color w:val="000000"/>
                <w:sz w:val="20"/>
                <w:szCs w:val="20"/>
              </w:rPr>
            </w:pPr>
            <w:r w:rsidRPr="002826FE">
              <w:rPr>
                <w:rFonts w:ascii="Times New Roman" w:hAnsi="Times New Roman" w:cs="Times New Roman"/>
                <w:color w:val="000000"/>
                <w:sz w:val="20"/>
                <w:szCs w:val="20"/>
              </w:rPr>
              <w:t xml:space="preserve">             57,116,343.</w:t>
            </w:r>
            <w:r>
              <w:rPr>
                <w:rFonts w:ascii="Times New Roman" w:hAnsi="Times New Roman" w:cs="Times New Roman"/>
                <w:color w:val="000000"/>
                <w:sz w:val="20"/>
                <w:szCs w:val="20"/>
              </w:rPr>
              <w:t>00</w:t>
            </w:r>
            <w:r w:rsidRPr="002826FE">
              <w:rPr>
                <w:rFonts w:ascii="Times New Roman" w:hAnsi="Times New Roman" w:cs="Times New Roman"/>
                <w:color w:val="000000"/>
                <w:sz w:val="20"/>
                <w:szCs w:val="20"/>
              </w:rPr>
              <w:t xml:space="preserve"> </w:t>
            </w:r>
          </w:p>
        </w:tc>
      </w:tr>
      <w:tr w:rsidR="002826FE" w:rsidRPr="00760593" w:rsidTr="0090215F">
        <w:trPr>
          <w:trHeight w:val="20"/>
        </w:trPr>
        <w:tc>
          <w:tcPr>
            <w:tcW w:w="1146" w:type="pct"/>
            <w:vMerge/>
            <w:hideMark/>
          </w:tcPr>
          <w:p w:rsidR="002826FE" w:rsidRPr="00760593" w:rsidRDefault="002826FE" w:rsidP="007758F3">
            <w:pPr>
              <w:rPr>
                <w:rFonts w:ascii="Times New Roman" w:eastAsia="Times New Roman" w:hAnsi="Times New Roman" w:cs="Times New Roman"/>
                <w:sz w:val="21"/>
                <w:szCs w:val="21"/>
                <w:lang w:val="en-GB" w:eastAsia="en-GB"/>
              </w:rPr>
            </w:pPr>
          </w:p>
        </w:tc>
        <w:tc>
          <w:tcPr>
            <w:tcW w:w="2669" w:type="pct"/>
            <w:hideMark/>
          </w:tcPr>
          <w:p w:rsidR="002826FE" w:rsidRPr="00760593" w:rsidRDefault="002826FE"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Revenue Mobilization and Administration</w:t>
            </w:r>
          </w:p>
        </w:tc>
        <w:tc>
          <w:tcPr>
            <w:tcW w:w="1186" w:type="pct"/>
            <w:noWrap/>
            <w:vAlign w:val="bottom"/>
          </w:tcPr>
          <w:p w:rsidR="002826FE" w:rsidRPr="002826FE" w:rsidRDefault="002826FE" w:rsidP="002826FE">
            <w:pPr>
              <w:jc w:val="right"/>
              <w:rPr>
                <w:rFonts w:ascii="Times New Roman" w:hAnsi="Times New Roman" w:cs="Times New Roman"/>
                <w:color w:val="000000"/>
                <w:sz w:val="20"/>
                <w:szCs w:val="20"/>
              </w:rPr>
            </w:pPr>
            <w:r w:rsidRPr="002826FE">
              <w:rPr>
                <w:rFonts w:ascii="Times New Roman" w:hAnsi="Times New Roman" w:cs="Times New Roman"/>
                <w:color w:val="000000"/>
                <w:sz w:val="20"/>
                <w:szCs w:val="20"/>
              </w:rPr>
              <w:t xml:space="preserve">             60,686,11</w:t>
            </w:r>
            <w:r>
              <w:rPr>
                <w:rFonts w:ascii="Times New Roman" w:hAnsi="Times New Roman" w:cs="Times New Roman"/>
                <w:color w:val="000000"/>
                <w:sz w:val="20"/>
                <w:szCs w:val="20"/>
              </w:rPr>
              <w:t>5.00</w:t>
            </w:r>
            <w:r w:rsidRPr="002826FE">
              <w:rPr>
                <w:rFonts w:ascii="Times New Roman" w:hAnsi="Times New Roman" w:cs="Times New Roman"/>
                <w:color w:val="000000"/>
                <w:sz w:val="20"/>
                <w:szCs w:val="20"/>
              </w:rPr>
              <w:t xml:space="preserve"> </w:t>
            </w:r>
          </w:p>
        </w:tc>
      </w:tr>
      <w:tr w:rsidR="002826FE" w:rsidRPr="00760593" w:rsidTr="0090215F">
        <w:trPr>
          <w:trHeight w:val="20"/>
        </w:trPr>
        <w:tc>
          <w:tcPr>
            <w:tcW w:w="1146" w:type="pct"/>
            <w:vMerge/>
            <w:hideMark/>
          </w:tcPr>
          <w:p w:rsidR="002826FE" w:rsidRPr="00760593" w:rsidRDefault="002826FE" w:rsidP="007758F3">
            <w:pPr>
              <w:rPr>
                <w:rFonts w:ascii="Times New Roman" w:eastAsia="Times New Roman" w:hAnsi="Times New Roman" w:cs="Times New Roman"/>
                <w:sz w:val="21"/>
                <w:szCs w:val="21"/>
                <w:lang w:val="en-GB" w:eastAsia="en-GB"/>
              </w:rPr>
            </w:pPr>
          </w:p>
        </w:tc>
        <w:tc>
          <w:tcPr>
            <w:tcW w:w="2669" w:type="pct"/>
            <w:hideMark/>
          </w:tcPr>
          <w:p w:rsidR="002826FE" w:rsidRPr="00760593" w:rsidRDefault="002826FE"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Public Finance Management</w:t>
            </w:r>
          </w:p>
        </w:tc>
        <w:tc>
          <w:tcPr>
            <w:tcW w:w="1186" w:type="pct"/>
            <w:noWrap/>
            <w:vAlign w:val="bottom"/>
          </w:tcPr>
          <w:p w:rsidR="002826FE" w:rsidRPr="002826FE" w:rsidRDefault="002826FE" w:rsidP="002826FE">
            <w:pPr>
              <w:jc w:val="right"/>
              <w:rPr>
                <w:rFonts w:ascii="Times New Roman" w:hAnsi="Times New Roman" w:cs="Times New Roman"/>
                <w:color w:val="000000"/>
                <w:sz w:val="20"/>
                <w:szCs w:val="20"/>
              </w:rPr>
            </w:pPr>
            <w:r w:rsidRPr="002826FE">
              <w:rPr>
                <w:rFonts w:ascii="Times New Roman" w:hAnsi="Times New Roman" w:cs="Times New Roman"/>
                <w:color w:val="000000"/>
                <w:sz w:val="20"/>
                <w:szCs w:val="20"/>
              </w:rPr>
              <w:t xml:space="preserve">             60,686,11</w:t>
            </w:r>
            <w:r>
              <w:rPr>
                <w:rFonts w:ascii="Times New Roman" w:hAnsi="Times New Roman" w:cs="Times New Roman"/>
                <w:color w:val="000000"/>
                <w:sz w:val="20"/>
                <w:szCs w:val="20"/>
              </w:rPr>
              <w:t>5</w:t>
            </w:r>
            <w:r w:rsidRPr="002826FE">
              <w:rPr>
                <w:rFonts w:ascii="Times New Roman" w:hAnsi="Times New Roman" w:cs="Times New Roman"/>
                <w:color w:val="000000"/>
                <w:sz w:val="20"/>
                <w:szCs w:val="20"/>
              </w:rPr>
              <w:t>.</w:t>
            </w:r>
            <w:r>
              <w:rPr>
                <w:rFonts w:ascii="Times New Roman" w:hAnsi="Times New Roman" w:cs="Times New Roman"/>
                <w:color w:val="000000"/>
                <w:sz w:val="20"/>
                <w:szCs w:val="20"/>
              </w:rPr>
              <w:t>00</w:t>
            </w:r>
            <w:r w:rsidRPr="002826FE">
              <w:rPr>
                <w:rFonts w:ascii="Times New Roman" w:hAnsi="Times New Roman" w:cs="Times New Roman"/>
                <w:color w:val="000000"/>
                <w:sz w:val="20"/>
                <w:szCs w:val="20"/>
              </w:rPr>
              <w:t xml:space="preserve"> </w:t>
            </w:r>
          </w:p>
        </w:tc>
      </w:tr>
      <w:tr w:rsidR="002826FE" w:rsidRPr="00760593" w:rsidTr="00A14B68">
        <w:trPr>
          <w:trHeight w:val="341"/>
        </w:trPr>
        <w:tc>
          <w:tcPr>
            <w:tcW w:w="1146" w:type="pct"/>
            <w:vMerge/>
            <w:hideMark/>
          </w:tcPr>
          <w:p w:rsidR="002826FE" w:rsidRPr="00760593" w:rsidRDefault="002826FE" w:rsidP="007758F3">
            <w:pPr>
              <w:rPr>
                <w:rFonts w:ascii="Times New Roman" w:eastAsia="Times New Roman" w:hAnsi="Times New Roman" w:cs="Times New Roman"/>
                <w:sz w:val="21"/>
                <w:szCs w:val="21"/>
                <w:lang w:val="en-GB" w:eastAsia="en-GB"/>
              </w:rPr>
            </w:pPr>
          </w:p>
        </w:tc>
        <w:tc>
          <w:tcPr>
            <w:tcW w:w="2669" w:type="pct"/>
            <w:hideMark/>
          </w:tcPr>
          <w:p w:rsidR="002826FE" w:rsidRPr="00760593" w:rsidRDefault="002826FE"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Planning and Support Services</w:t>
            </w:r>
          </w:p>
        </w:tc>
        <w:tc>
          <w:tcPr>
            <w:tcW w:w="1186" w:type="pct"/>
            <w:noWrap/>
            <w:vAlign w:val="bottom"/>
          </w:tcPr>
          <w:p w:rsidR="002826FE" w:rsidRPr="002826FE" w:rsidRDefault="00E344FF" w:rsidP="002826FE">
            <w:pPr>
              <w:jc w:val="right"/>
              <w:rPr>
                <w:rFonts w:ascii="Times New Roman" w:hAnsi="Times New Roman" w:cs="Times New Roman"/>
                <w:color w:val="000000"/>
                <w:sz w:val="20"/>
                <w:szCs w:val="20"/>
              </w:rPr>
            </w:pPr>
            <w:r>
              <w:rPr>
                <w:rFonts w:ascii="Times New Roman" w:hAnsi="Times New Roman" w:cs="Times New Roman"/>
                <w:color w:val="000000"/>
                <w:sz w:val="20"/>
                <w:szCs w:val="20"/>
              </w:rPr>
              <w:t>246,223,437.00</w:t>
            </w:r>
          </w:p>
        </w:tc>
      </w:tr>
      <w:tr w:rsidR="002826FE" w:rsidRPr="00760593" w:rsidTr="00A14B68">
        <w:trPr>
          <w:trHeight w:val="206"/>
        </w:trPr>
        <w:tc>
          <w:tcPr>
            <w:tcW w:w="1146" w:type="pct"/>
            <w:vMerge/>
            <w:hideMark/>
          </w:tcPr>
          <w:p w:rsidR="002826FE" w:rsidRPr="00760593" w:rsidRDefault="002826FE" w:rsidP="007758F3">
            <w:pPr>
              <w:rPr>
                <w:rFonts w:ascii="Times New Roman" w:eastAsia="Times New Roman" w:hAnsi="Times New Roman" w:cs="Times New Roman"/>
                <w:sz w:val="21"/>
                <w:szCs w:val="21"/>
                <w:lang w:val="en-GB" w:eastAsia="en-GB"/>
              </w:rPr>
            </w:pPr>
          </w:p>
        </w:tc>
        <w:tc>
          <w:tcPr>
            <w:tcW w:w="2669" w:type="pct"/>
            <w:noWrap/>
            <w:vAlign w:val="bottom"/>
            <w:hideMark/>
          </w:tcPr>
          <w:p w:rsidR="002826FE" w:rsidRPr="00760593" w:rsidRDefault="002826FE" w:rsidP="002826FE">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SUB-TOTAL</w:t>
            </w:r>
          </w:p>
        </w:tc>
        <w:tc>
          <w:tcPr>
            <w:tcW w:w="1186" w:type="pct"/>
            <w:noWrap/>
            <w:vAlign w:val="bottom"/>
          </w:tcPr>
          <w:p w:rsidR="002826FE" w:rsidRPr="005614FA" w:rsidRDefault="002826FE" w:rsidP="00E110EC">
            <w:pPr>
              <w:jc w:val="right"/>
              <w:rPr>
                <w:rFonts w:ascii="Times New Roman" w:hAnsi="Times New Roman" w:cs="Times New Roman"/>
                <w:b/>
                <w:color w:val="000000"/>
                <w:sz w:val="20"/>
                <w:szCs w:val="20"/>
              </w:rPr>
            </w:pPr>
            <w:r w:rsidRPr="005614FA">
              <w:rPr>
                <w:rFonts w:ascii="Times New Roman" w:hAnsi="Times New Roman" w:cs="Times New Roman"/>
                <w:b/>
                <w:color w:val="000000"/>
                <w:sz w:val="20"/>
                <w:szCs w:val="20"/>
              </w:rPr>
              <w:t xml:space="preserve">              </w:t>
            </w:r>
            <w:r w:rsidR="00E110EC">
              <w:rPr>
                <w:rFonts w:ascii="Times New Roman" w:hAnsi="Times New Roman" w:cs="Times New Roman"/>
                <w:b/>
                <w:color w:val="000000"/>
                <w:sz w:val="20"/>
                <w:szCs w:val="20"/>
              </w:rPr>
              <w:t>424</w:t>
            </w:r>
            <w:r w:rsidR="00CE350D">
              <w:rPr>
                <w:rFonts w:ascii="Times New Roman" w:hAnsi="Times New Roman" w:cs="Times New Roman"/>
                <w:b/>
                <w:color w:val="000000"/>
                <w:sz w:val="20"/>
                <w:szCs w:val="20"/>
              </w:rPr>
              <w:t>,712,009.00</w:t>
            </w:r>
            <w:r w:rsidRPr="005614FA">
              <w:rPr>
                <w:rFonts w:ascii="Times New Roman" w:hAnsi="Times New Roman" w:cs="Times New Roman"/>
                <w:b/>
                <w:color w:val="000000"/>
                <w:sz w:val="20"/>
                <w:szCs w:val="20"/>
              </w:rPr>
              <w:t xml:space="preserve"> </w:t>
            </w:r>
          </w:p>
        </w:tc>
      </w:tr>
      <w:tr w:rsidR="007758F3" w:rsidRPr="00760593" w:rsidTr="0090215F">
        <w:trPr>
          <w:trHeight w:val="224"/>
        </w:trPr>
        <w:tc>
          <w:tcPr>
            <w:tcW w:w="1146" w:type="pct"/>
            <w:noWrap/>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1186" w:type="pct"/>
            <w:noWrap/>
            <w:vAlign w:val="bottom"/>
            <w:hideMark/>
          </w:tcPr>
          <w:p w:rsidR="007758F3" w:rsidRPr="00760593" w:rsidRDefault="007758F3" w:rsidP="007758F3">
            <w:pPr>
              <w:jc w:val="right"/>
              <w:rPr>
                <w:rFonts w:ascii="Times New Roman" w:eastAsia="Times New Roman" w:hAnsi="Times New Roman" w:cs="Times New Roman"/>
                <w:sz w:val="21"/>
                <w:szCs w:val="21"/>
                <w:lang w:val="en-GB" w:eastAsia="en-GB"/>
              </w:rPr>
            </w:pPr>
          </w:p>
        </w:tc>
      </w:tr>
      <w:tr w:rsidR="007758F3" w:rsidRPr="00760593" w:rsidTr="0090215F">
        <w:trPr>
          <w:trHeight w:val="188"/>
        </w:trPr>
        <w:tc>
          <w:tcPr>
            <w:tcW w:w="1146" w:type="pct"/>
            <w:vMerge w:val="restar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PUBLIC SERVICE AND ADMINISTRATION</w:t>
            </w:r>
          </w:p>
        </w:tc>
        <w:tc>
          <w:tcPr>
            <w:tcW w:w="2669" w:type="pct"/>
            <w:noWrap/>
            <w:hideMark/>
          </w:tcPr>
          <w:p w:rsidR="007758F3" w:rsidRPr="00760593" w:rsidRDefault="00570AD8" w:rsidP="00570AD8">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Infrastructural Development Services</w:t>
            </w:r>
          </w:p>
        </w:tc>
        <w:tc>
          <w:tcPr>
            <w:tcW w:w="1186" w:type="pct"/>
            <w:noWrap/>
            <w:vAlign w:val="bottom"/>
          </w:tcPr>
          <w:p w:rsidR="007758F3" w:rsidRPr="00760593" w:rsidRDefault="00C6037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53,000,000.00</w:t>
            </w:r>
          </w:p>
        </w:tc>
      </w:tr>
      <w:tr w:rsidR="007758F3" w:rsidRPr="00760593" w:rsidTr="0090215F">
        <w:trPr>
          <w:trHeight w:val="251"/>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Waste Management</w:t>
            </w:r>
          </w:p>
        </w:tc>
        <w:tc>
          <w:tcPr>
            <w:tcW w:w="1186" w:type="pct"/>
            <w:noWrap/>
            <w:vAlign w:val="bottom"/>
          </w:tcPr>
          <w:p w:rsidR="007758F3" w:rsidRPr="00760593" w:rsidRDefault="00C6037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67,000,000.00</w:t>
            </w:r>
          </w:p>
        </w:tc>
      </w:tr>
      <w:tr w:rsidR="007758F3" w:rsidRPr="00760593" w:rsidTr="0090215F">
        <w:trPr>
          <w:trHeight w:val="188"/>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Planning and Support Services</w:t>
            </w:r>
          </w:p>
        </w:tc>
        <w:tc>
          <w:tcPr>
            <w:tcW w:w="1186" w:type="pct"/>
            <w:noWrap/>
            <w:vAlign w:val="bottom"/>
          </w:tcPr>
          <w:p w:rsidR="007758F3" w:rsidRPr="00760593" w:rsidRDefault="002826FE" w:rsidP="005614FA">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250,667,531.</w:t>
            </w:r>
            <w:r w:rsidR="005614FA">
              <w:rPr>
                <w:rFonts w:ascii="Times New Roman" w:eastAsia="Times New Roman" w:hAnsi="Times New Roman" w:cs="Times New Roman"/>
                <w:sz w:val="21"/>
                <w:szCs w:val="21"/>
                <w:lang w:val="en-GB" w:eastAsia="en-GB"/>
              </w:rPr>
              <w:t>00</w:t>
            </w:r>
          </w:p>
        </w:tc>
      </w:tr>
      <w:tr w:rsidR="007758F3" w:rsidRPr="00760593" w:rsidTr="0090215F">
        <w:trPr>
          <w:trHeight w:val="215"/>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SUB-TOTAL</w:t>
            </w:r>
          </w:p>
        </w:tc>
        <w:tc>
          <w:tcPr>
            <w:tcW w:w="1186" w:type="pct"/>
            <w:noWrap/>
            <w:vAlign w:val="bottom"/>
          </w:tcPr>
          <w:p w:rsidR="007758F3" w:rsidRPr="00760593" w:rsidRDefault="00C75D50" w:rsidP="007758F3">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370,667,531.00</w:t>
            </w:r>
          </w:p>
        </w:tc>
      </w:tr>
      <w:tr w:rsidR="00C778A3" w:rsidRPr="00760593" w:rsidTr="0090215F">
        <w:trPr>
          <w:trHeight w:val="215"/>
        </w:trPr>
        <w:tc>
          <w:tcPr>
            <w:tcW w:w="1146" w:type="pct"/>
          </w:tcPr>
          <w:p w:rsidR="00C778A3" w:rsidRPr="00760593" w:rsidRDefault="00C778A3" w:rsidP="007758F3">
            <w:pPr>
              <w:rPr>
                <w:rFonts w:ascii="Times New Roman" w:eastAsia="Times New Roman" w:hAnsi="Times New Roman" w:cs="Times New Roman"/>
                <w:sz w:val="21"/>
                <w:szCs w:val="21"/>
                <w:lang w:val="en-GB" w:eastAsia="en-GB"/>
              </w:rPr>
            </w:pPr>
          </w:p>
        </w:tc>
        <w:tc>
          <w:tcPr>
            <w:tcW w:w="2669" w:type="pct"/>
            <w:noWrap/>
          </w:tcPr>
          <w:p w:rsidR="00C778A3" w:rsidRPr="00760593" w:rsidRDefault="00C778A3" w:rsidP="007758F3">
            <w:pPr>
              <w:rPr>
                <w:rFonts w:ascii="Times New Roman" w:eastAsia="Times New Roman" w:hAnsi="Times New Roman" w:cs="Times New Roman"/>
                <w:b/>
                <w:sz w:val="21"/>
                <w:szCs w:val="21"/>
                <w:lang w:val="en-GB" w:eastAsia="en-GB"/>
              </w:rPr>
            </w:pPr>
          </w:p>
        </w:tc>
        <w:tc>
          <w:tcPr>
            <w:tcW w:w="1186" w:type="pct"/>
            <w:noWrap/>
            <w:vAlign w:val="bottom"/>
          </w:tcPr>
          <w:p w:rsidR="00C778A3" w:rsidRPr="00760593" w:rsidRDefault="00C778A3" w:rsidP="007758F3">
            <w:pPr>
              <w:jc w:val="right"/>
              <w:rPr>
                <w:rFonts w:ascii="Times New Roman" w:eastAsia="Times New Roman" w:hAnsi="Times New Roman" w:cs="Times New Roman"/>
                <w:b/>
                <w:sz w:val="21"/>
                <w:szCs w:val="21"/>
                <w:lang w:val="en-GB" w:eastAsia="en-GB"/>
              </w:rPr>
            </w:pPr>
          </w:p>
        </w:tc>
      </w:tr>
      <w:tr w:rsidR="007758F3" w:rsidRPr="00760593" w:rsidTr="0090215F">
        <w:trPr>
          <w:trHeight w:val="242"/>
        </w:trPr>
        <w:tc>
          <w:tcPr>
            <w:tcW w:w="1146" w:type="pct"/>
            <w:vMerge w:val="restart"/>
            <w:hideMark/>
          </w:tcPr>
          <w:p w:rsidR="007758F3" w:rsidRPr="00760593" w:rsidRDefault="00570AD8"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COUNTY EXECUTIVE SERVICES</w:t>
            </w: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Infrastructural Development</w:t>
            </w:r>
            <w:r w:rsidR="00570AD8" w:rsidRPr="00760593">
              <w:rPr>
                <w:rFonts w:ascii="Times New Roman" w:eastAsia="Times New Roman" w:hAnsi="Times New Roman" w:cs="Times New Roman"/>
                <w:sz w:val="21"/>
                <w:szCs w:val="21"/>
                <w:lang w:val="en-GB" w:eastAsia="en-GB"/>
              </w:rPr>
              <w:t xml:space="preserve"> services</w:t>
            </w:r>
          </w:p>
        </w:tc>
        <w:tc>
          <w:tcPr>
            <w:tcW w:w="1186" w:type="pct"/>
            <w:noWrap/>
            <w:vAlign w:val="bottom"/>
          </w:tcPr>
          <w:p w:rsidR="007758F3" w:rsidRPr="00760593" w:rsidRDefault="00C6037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76,500,000.00</w:t>
            </w:r>
          </w:p>
        </w:tc>
      </w:tr>
      <w:tr w:rsidR="007758F3" w:rsidRPr="00760593" w:rsidTr="0090215F">
        <w:trPr>
          <w:trHeight w:val="197"/>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Planning and Support Services</w:t>
            </w:r>
          </w:p>
        </w:tc>
        <w:tc>
          <w:tcPr>
            <w:tcW w:w="1186" w:type="pct"/>
            <w:noWrap/>
            <w:vAlign w:val="bottom"/>
          </w:tcPr>
          <w:p w:rsidR="007758F3" w:rsidRPr="00760593" w:rsidRDefault="005614FA" w:rsidP="007758F3">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146,433,322.00</w:t>
            </w:r>
          </w:p>
        </w:tc>
      </w:tr>
      <w:tr w:rsidR="007758F3" w:rsidRPr="00760593" w:rsidTr="0090215F">
        <w:trPr>
          <w:trHeight w:val="2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 TOTAL</w:t>
            </w:r>
          </w:p>
        </w:tc>
        <w:tc>
          <w:tcPr>
            <w:tcW w:w="1186" w:type="pct"/>
            <w:noWrap/>
            <w:vAlign w:val="bottom"/>
          </w:tcPr>
          <w:p w:rsidR="007758F3" w:rsidRPr="00760593" w:rsidRDefault="00DE0955" w:rsidP="007758F3">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222,933,322.00</w:t>
            </w:r>
          </w:p>
        </w:tc>
      </w:tr>
      <w:tr w:rsidR="00C778A3" w:rsidRPr="00760593" w:rsidTr="0090215F">
        <w:trPr>
          <w:trHeight w:val="20"/>
        </w:trPr>
        <w:tc>
          <w:tcPr>
            <w:tcW w:w="1146" w:type="pct"/>
          </w:tcPr>
          <w:p w:rsidR="00C778A3" w:rsidRPr="00760593" w:rsidRDefault="00C778A3" w:rsidP="007758F3">
            <w:pPr>
              <w:rPr>
                <w:rFonts w:ascii="Times New Roman" w:eastAsia="Times New Roman" w:hAnsi="Times New Roman" w:cs="Times New Roman"/>
                <w:sz w:val="21"/>
                <w:szCs w:val="21"/>
                <w:lang w:val="en-GB" w:eastAsia="en-GB"/>
              </w:rPr>
            </w:pPr>
          </w:p>
        </w:tc>
        <w:tc>
          <w:tcPr>
            <w:tcW w:w="2669" w:type="pct"/>
            <w:noWrap/>
          </w:tcPr>
          <w:p w:rsidR="00C778A3" w:rsidRPr="00760593" w:rsidRDefault="00C778A3" w:rsidP="007758F3">
            <w:pPr>
              <w:rPr>
                <w:rFonts w:ascii="Times New Roman" w:eastAsia="Times New Roman" w:hAnsi="Times New Roman" w:cs="Times New Roman"/>
                <w:b/>
                <w:sz w:val="21"/>
                <w:szCs w:val="21"/>
                <w:lang w:val="en-GB" w:eastAsia="en-GB"/>
              </w:rPr>
            </w:pPr>
          </w:p>
        </w:tc>
        <w:tc>
          <w:tcPr>
            <w:tcW w:w="1186" w:type="pct"/>
            <w:noWrap/>
            <w:vAlign w:val="bottom"/>
          </w:tcPr>
          <w:p w:rsidR="00C778A3" w:rsidRPr="00760593" w:rsidRDefault="00C778A3" w:rsidP="007758F3">
            <w:pPr>
              <w:jc w:val="right"/>
              <w:rPr>
                <w:rFonts w:ascii="Times New Roman" w:eastAsia="Times New Roman" w:hAnsi="Times New Roman" w:cs="Times New Roman"/>
                <w:b/>
                <w:sz w:val="21"/>
                <w:szCs w:val="21"/>
                <w:lang w:val="en-GB" w:eastAsia="en-GB"/>
              </w:rPr>
            </w:pPr>
          </w:p>
        </w:tc>
      </w:tr>
      <w:tr w:rsidR="000F0FB1" w:rsidRPr="00760593" w:rsidTr="0090215F">
        <w:trPr>
          <w:trHeight w:val="789"/>
        </w:trPr>
        <w:tc>
          <w:tcPr>
            <w:tcW w:w="1146" w:type="pct"/>
            <w:vMerge w:val="restart"/>
            <w:hideMark/>
          </w:tcPr>
          <w:p w:rsidR="000F0FB1" w:rsidRPr="00760593" w:rsidRDefault="000F0FB1"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COUNTY PUBLIC SERVICE BOARD</w:t>
            </w:r>
          </w:p>
        </w:tc>
        <w:tc>
          <w:tcPr>
            <w:tcW w:w="2669" w:type="pct"/>
            <w:vAlign w:val="bottom"/>
            <w:hideMark/>
          </w:tcPr>
          <w:p w:rsidR="000F0FB1" w:rsidRPr="00760593" w:rsidRDefault="000F0FB1" w:rsidP="00FA2D46">
            <w:pPr>
              <w:rPr>
                <w:rFonts w:ascii="Times New Roman" w:eastAsia="Times New Roman" w:hAnsi="Times New Roman" w:cs="Times New Roman"/>
                <w:sz w:val="21"/>
                <w:szCs w:val="21"/>
                <w:lang w:val="en-GB" w:eastAsia="en-GB"/>
              </w:rPr>
            </w:pPr>
          </w:p>
          <w:p w:rsidR="000F0FB1" w:rsidRPr="00760593" w:rsidRDefault="000F0FB1" w:rsidP="00FA2D46">
            <w:pPr>
              <w:rPr>
                <w:rFonts w:ascii="Times New Roman" w:eastAsia="Times New Roman" w:hAnsi="Times New Roman" w:cs="Times New Roman"/>
                <w:sz w:val="21"/>
                <w:szCs w:val="21"/>
                <w:lang w:val="en-GB" w:eastAsia="en-GB"/>
              </w:rPr>
            </w:pPr>
          </w:p>
          <w:p w:rsidR="000F0FB1" w:rsidRPr="00760593" w:rsidRDefault="000F0FB1" w:rsidP="00FA2D46">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Administration, Planning and Support Services</w:t>
            </w:r>
          </w:p>
        </w:tc>
        <w:tc>
          <w:tcPr>
            <w:tcW w:w="1186" w:type="pct"/>
            <w:noWrap/>
            <w:vAlign w:val="bottom"/>
          </w:tcPr>
          <w:p w:rsidR="000F0FB1" w:rsidRPr="00760593" w:rsidRDefault="00A14B68" w:rsidP="007758F3">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47,519,471.00</w:t>
            </w:r>
          </w:p>
        </w:tc>
      </w:tr>
      <w:tr w:rsidR="007758F3" w:rsidRPr="00760593" w:rsidTr="0090215F">
        <w:trPr>
          <w:trHeight w:val="2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 TOTAL</w:t>
            </w:r>
          </w:p>
        </w:tc>
        <w:tc>
          <w:tcPr>
            <w:tcW w:w="1186" w:type="pct"/>
            <w:noWrap/>
            <w:vAlign w:val="bottom"/>
          </w:tcPr>
          <w:p w:rsidR="007758F3" w:rsidRPr="00760593" w:rsidRDefault="00A14B68" w:rsidP="007758F3">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47,519,471.00</w:t>
            </w:r>
          </w:p>
        </w:tc>
      </w:tr>
      <w:tr w:rsidR="007758F3" w:rsidRPr="00760593" w:rsidTr="0090215F">
        <w:trPr>
          <w:trHeight w:val="215"/>
        </w:trPr>
        <w:tc>
          <w:tcPr>
            <w:tcW w:w="1146" w:type="pct"/>
            <w:noWrap/>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1186" w:type="pct"/>
            <w:noWrap/>
            <w:vAlign w:val="bottom"/>
            <w:hideMark/>
          </w:tcPr>
          <w:p w:rsidR="007758F3" w:rsidRPr="00760593" w:rsidRDefault="007758F3" w:rsidP="007758F3">
            <w:pPr>
              <w:jc w:val="right"/>
              <w:rPr>
                <w:rFonts w:ascii="Times New Roman" w:eastAsia="Times New Roman" w:hAnsi="Times New Roman" w:cs="Times New Roman"/>
                <w:sz w:val="21"/>
                <w:szCs w:val="21"/>
                <w:lang w:val="en-GB" w:eastAsia="en-GB"/>
              </w:rPr>
            </w:pPr>
          </w:p>
        </w:tc>
      </w:tr>
      <w:tr w:rsidR="007758F3" w:rsidRPr="00760593" w:rsidTr="0090215F">
        <w:trPr>
          <w:trHeight w:val="215"/>
        </w:trPr>
        <w:tc>
          <w:tcPr>
            <w:tcW w:w="1146" w:type="pct"/>
            <w:vMerge w:val="restart"/>
            <w:hideMark/>
          </w:tcPr>
          <w:p w:rsidR="007758F3" w:rsidRPr="00760593" w:rsidRDefault="007758F3" w:rsidP="007758F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COUNTY ASSEMBLY</w:t>
            </w:r>
          </w:p>
        </w:tc>
        <w:tc>
          <w:tcPr>
            <w:tcW w:w="2669" w:type="pct"/>
            <w:noWrap/>
            <w:hideMark/>
          </w:tcPr>
          <w:p w:rsidR="007758F3" w:rsidRPr="00760593" w:rsidRDefault="007758F3" w:rsidP="00570AD8">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 xml:space="preserve">County assembly </w:t>
            </w:r>
            <w:r w:rsidR="00570AD8" w:rsidRPr="00760593">
              <w:rPr>
                <w:rFonts w:ascii="Times New Roman" w:eastAsia="Times New Roman" w:hAnsi="Times New Roman" w:cs="Times New Roman"/>
                <w:sz w:val="21"/>
                <w:szCs w:val="21"/>
                <w:lang w:val="en-GB" w:eastAsia="en-GB"/>
              </w:rPr>
              <w:t xml:space="preserve">infrastructural development </w:t>
            </w:r>
            <w:r w:rsidRPr="00760593">
              <w:rPr>
                <w:rFonts w:ascii="Times New Roman" w:eastAsia="Times New Roman" w:hAnsi="Times New Roman" w:cs="Times New Roman"/>
                <w:sz w:val="21"/>
                <w:szCs w:val="21"/>
                <w:lang w:val="en-GB" w:eastAsia="en-GB"/>
              </w:rPr>
              <w:t>services</w:t>
            </w:r>
          </w:p>
        </w:tc>
        <w:tc>
          <w:tcPr>
            <w:tcW w:w="1186" w:type="pct"/>
            <w:noWrap/>
            <w:vAlign w:val="bottom"/>
          </w:tcPr>
          <w:p w:rsidR="007758F3" w:rsidRPr="00760593" w:rsidRDefault="00C60371" w:rsidP="007758F3">
            <w:pPr>
              <w:jc w:val="right"/>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93,000,000.00</w:t>
            </w:r>
          </w:p>
        </w:tc>
      </w:tr>
      <w:tr w:rsidR="007758F3" w:rsidRPr="00760593" w:rsidTr="0090215F">
        <w:trPr>
          <w:trHeight w:val="26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931A03">
            <w:pPr>
              <w:rPr>
                <w:rFonts w:ascii="Times New Roman" w:eastAsia="Times New Roman" w:hAnsi="Times New Roman" w:cs="Times New Roman"/>
                <w:sz w:val="21"/>
                <w:szCs w:val="21"/>
                <w:lang w:val="en-GB" w:eastAsia="en-GB"/>
              </w:rPr>
            </w:pPr>
            <w:r w:rsidRPr="00760593">
              <w:rPr>
                <w:rFonts w:ascii="Times New Roman" w:eastAsia="Times New Roman" w:hAnsi="Times New Roman" w:cs="Times New Roman"/>
                <w:sz w:val="21"/>
                <w:szCs w:val="21"/>
                <w:lang w:val="en-GB" w:eastAsia="en-GB"/>
              </w:rPr>
              <w:t>General Admin</w:t>
            </w:r>
            <w:r w:rsidR="00931A03" w:rsidRPr="00760593">
              <w:rPr>
                <w:rFonts w:ascii="Times New Roman" w:eastAsia="Times New Roman" w:hAnsi="Times New Roman" w:cs="Times New Roman"/>
                <w:sz w:val="21"/>
                <w:szCs w:val="21"/>
                <w:lang w:val="en-GB" w:eastAsia="en-GB"/>
              </w:rPr>
              <w:t>istration,</w:t>
            </w:r>
            <w:r w:rsidRPr="00760593">
              <w:rPr>
                <w:rFonts w:ascii="Times New Roman" w:eastAsia="Times New Roman" w:hAnsi="Times New Roman" w:cs="Times New Roman"/>
                <w:sz w:val="21"/>
                <w:szCs w:val="21"/>
                <w:lang w:val="en-GB" w:eastAsia="en-GB"/>
              </w:rPr>
              <w:t xml:space="preserve"> Planning and Support Services</w:t>
            </w:r>
          </w:p>
        </w:tc>
        <w:tc>
          <w:tcPr>
            <w:tcW w:w="1186" w:type="pct"/>
            <w:noWrap/>
            <w:vAlign w:val="bottom"/>
          </w:tcPr>
          <w:p w:rsidR="007758F3" w:rsidRPr="00760593" w:rsidRDefault="000A6DFB" w:rsidP="007758F3">
            <w:pPr>
              <w:jc w:val="right"/>
              <w:rPr>
                <w:rFonts w:ascii="Times New Roman" w:eastAsia="Times New Roman" w:hAnsi="Times New Roman" w:cs="Times New Roman"/>
                <w:sz w:val="21"/>
                <w:szCs w:val="21"/>
                <w:lang w:val="en-GB" w:eastAsia="en-GB"/>
              </w:rPr>
            </w:pPr>
            <w:r>
              <w:rPr>
                <w:rFonts w:ascii="Times New Roman" w:eastAsia="Times New Roman" w:hAnsi="Times New Roman" w:cs="Times New Roman"/>
                <w:sz w:val="21"/>
                <w:szCs w:val="21"/>
                <w:lang w:val="en-GB" w:eastAsia="en-GB"/>
              </w:rPr>
              <w:t>5</w:t>
            </w:r>
            <w:r w:rsidR="005614FA">
              <w:rPr>
                <w:rFonts w:ascii="Times New Roman" w:eastAsia="Times New Roman" w:hAnsi="Times New Roman" w:cs="Times New Roman"/>
                <w:sz w:val="21"/>
                <w:szCs w:val="21"/>
                <w:lang w:val="en-GB" w:eastAsia="en-GB"/>
              </w:rPr>
              <w:t>89,345,447.00</w:t>
            </w:r>
          </w:p>
        </w:tc>
      </w:tr>
      <w:tr w:rsidR="007758F3" w:rsidRPr="00760593" w:rsidTr="0090215F">
        <w:trPr>
          <w:trHeight w:val="20"/>
        </w:trPr>
        <w:tc>
          <w:tcPr>
            <w:tcW w:w="1146" w:type="pct"/>
            <w:vMerge/>
            <w:hideMark/>
          </w:tcPr>
          <w:p w:rsidR="007758F3" w:rsidRPr="00760593" w:rsidRDefault="007758F3" w:rsidP="007758F3">
            <w:pPr>
              <w:rPr>
                <w:rFonts w:ascii="Times New Roman" w:eastAsia="Times New Roman" w:hAnsi="Times New Roman" w:cs="Times New Roman"/>
                <w:sz w:val="21"/>
                <w:szCs w:val="21"/>
                <w:lang w:val="en-GB" w:eastAsia="en-GB"/>
              </w:rPr>
            </w:pPr>
          </w:p>
        </w:tc>
        <w:tc>
          <w:tcPr>
            <w:tcW w:w="2669" w:type="pct"/>
            <w:noWrap/>
            <w:hideMark/>
          </w:tcPr>
          <w:p w:rsidR="007758F3" w:rsidRPr="00760593" w:rsidRDefault="007758F3" w:rsidP="007758F3">
            <w:pPr>
              <w:rPr>
                <w:rFonts w:ascii="Times New Roman" w:eastAsia="Times New Roman" w:hAnsi="Times New Roman" w:cs="Times New Roman"/>
                <w:b/>
                <w:sz w:val="21"/>
                <w:szCs w:val="21"/>
                <w:lang w:val="en-GB" w:eastAsia="en-GB"/>
              </w:rPr>
            </w:pPr>
            <w:r w:rsidRPr="00760593">
              <w:rPr>
                <w:rFonts w:ascii="Times New Roman" w:eastAsia="Times New Roman" w:hAnsi="Times New Roman" w:cs="Times New Roman"/>
                <w:b/>
                <w:sz w:val="21"/>
                <w:szCs w:val="21"/>
                <w:lang w:val="en-GB" w:eastAsia="en-GB"/>
              </w:rPr>
              <w:t>SUB-TOTAL</w:t>
            </w:r>
          </w:p>
        </w:tc>
        <w:tc>
          <w:tcPr>
            <w:tcW w:w="1186" w:type="pct"/>
            <w:noWrap/>
            <w:vAlign w:val="bottom"/>
          </w:tcPr>
          <w:p w:rsidR="007758F3" w:rsidRPr="00760593" w:rsidRDefault="000A6DFB" w:rsidP="007758F3">
            <w:pPr>
              <w:jc w:val="right"/>
              <w:rPr>
                <w:rFonts w:ascii="Times New Roman" w:eastAsia="Times New Roman" w:hAnsi="Times New Roman" w:cs="Times New Roman"/>
                <w:b/>
                <w:sz w:val="21"/>
                <w:szCs w:val="21"/>
                <w:lang w:val="en-GB" w:eastAsia="en-GB"/>
              </w:rPr>
            </w:pPr>
            <w:r>
              <w:rPr>
                <w:rFonts w:ascii="Times New Roman" w:eastAsia="Times New Roman" w:hAnsi="Times New Roman" w:cs="Times New Roman"/>
                <w:b/>
                <w:sz w:val="21"/>
                <w:szCs w:val="21"/>
                <w:lang w:val="en-GB" w:eastAsia="en-GB"/>
              </w:rPr>
              <w:t>6</w:t>
            </w:r>
            <w:r w:rsidR="00DE0955">
              <w:rPr>
                <w:rFonts w:ascii="Times New Roman" w:eastAsia="Times New Roman" w:hAnsi="Times New Roman" w:cs="Times New Roman"/>
                <w:b/>
                <w:sz w:val="21"/>
                <w:szCs w:val="21"/>
                <w:lang w:val="en-GB" w:eastAsia="en-GB"/>
              </w:rPr>
              <w:t>82,345,447.00</w:t>
            </w:r>
          </w:p>
        </w:tc>
      </w:tr>
      <w:tr w:rsidR="00C778A3" w:rsidRPr="00760593" w:rsidTr="0090215F">
        <w:trPr>
          <w:trHeight w:val="20"/>
        </w:trPr>
        <w:tc>
          <w:tcPr>
            <w:tcW w:w="1146" w:type="pct"/>
          </w:tcPr>
          <w:p w:rsidR="00C778A3" w:rsidRPr="00760593" w:rsidRDefault="00C778A3" w:rsidP="007758F3">
            <w:pPr>
              <w:rPr>
                <w:rFonts w:ascii="Times New Roman" w:eastAsia="Times New Roman" w:hAnsi="Times New Roman" w:cs="Times New Roman"/>
                <w:sz w:val="21"/>
                <w:szCs w:val="21"/>
                <w:lang w:val="en-GB" w:eastAsia="en-GB"/>
              </w:rPr>
            </w:pPr>
          </w:p>
        </w:tc>
        <w:tc>
          <w:tcPr>
            <w:tcW w:w="2669" w:type="pct"/>
            <w:noWrap/>
          </w:tcPr>
          <w:p w:rsidR="00C778A3" w:rsidRPr="00760593" w:rsidRDefault="00C778A3" w:rsidP="007758F3">
            <w:pPr>
              <w:rPr>
                <w:rFonts w:ascii="Times New Roman" w:eastAsia="Times New Roman" w:hAnsi="Times New Roman" w:cs="Times New Roman"/>
                <w:b/>
                <w:sz w:val="21"/>
                <w:szCs w:val="21"/>
                <w:lang w:val="en-GB" w:eastAsia="en-GB"/>
              </w:rPr>
            </w:pPr>
          </w:p>
        </w:tc>
        <w:tc>
          <w:tcPr>
            <w:tcW w:w="1186" w:type="pct"/>
            <w:noWrap/>
            <w:vAlign w:val="bottom"/>
          </w:tcPr>
          <w:p w:rsidR="00C778A3" w:rsidRPr="00760593" w:rsidRDefault="00C778A3" w:rsidP="007758F3">
            <w:pPr>
              <w:jc w:val="right"/>
              <w:rPr>
                <w:rFonts w:ascii="Times New Roman" w:eastAsia="Times New Roman" w:hAnsi="Times New Roman" w:cs="Times New Roman"/>
                <w:b/>
                <w:sz w:val="21"/>
                <w:szCs w:val="21"/>
                <w:lang w:val="en-GB" w:eastAsia="en-GB"/>
              </w:rPr>
            </w:pPr>
          </w:p>
        </w:tc>
      </w:tr>
    </w:tbl>
    <w:p w:rsidR="007758F3" w:rsidRPr="00C3438B" w:rsidRDefault="007758F3" w:rsidP="007758F3">
      <w:pPr>
        <w:spacing w:after="0" w:line="240" w:lineRule="auto"/>
        <w:rPr>
          <w:rFonts w:ascii="Times New Roman" w:eastAsia="Calibri" w:hAnsi="Times New Roman" w:cs="Times New Roman"/>
          <w:b/>
          <w:lang w:val="en-GB" w:eastAsia="en-GB"/>
        </w:rPr>
      </w:pPr>
      <w:r w:rsidRPr="00C3438B">
        <w:rPr>
          <w:rFonts w:ascii="Times New Roman" w:eastAsia="Calibri" w:hAnsi="Times New Roman" w:cs="Times New Roman"/>
          <w:b/>
          <w:lang w:val="en-GB" w:eastAsia="en-GB"/>
        </w:rPr>
        <w:t xml:space="preserve">Source: </w:t>
      </w:r>
      <w:r w:rsidRPr="00760593">
        <w:rPr>
          <w:rFonts w:ascii="Times New Roman" w:eastAsia="Calibri" w:hAnsi="Times New Roman" w:cs="Times New Roman"/>
          <w:i/>
          <w:lang w:val="en-GB" w:eastAsia="en-GB"/>
        </w:rPr>
        <w:t>Kwale County Treasury</w:t>
      </w:r>
    </w:p>
    <w:p w:rsidR="00344636" w:rsidRDefault="00344636">
      <w:pPr>
        <w:rPr>
          <w:rFonts w:ascii="Times New Roman" w:hAnsi="Times New Roman" w:cs="Times New Roman"/>
          <w:b/>
          <w:sz w:val="24"/>
          <w:szCs w:val="24"/>
        </w:rPr>
      </w:pPr>
    </w:p>
    <w:p w:rsidR="008B2FB2" w:rsidRDefault="008B2FB2">
      <w:pPr>
        <w:rPr>
          <w:rFonts w:ascii="Times New Roman" w:hAnsi="Times New Roman" w:cs="Times New Roman"/>
          <w:b/>
          <w:sz w:val="24"/>
          <w:szCs w:val="24"/>
        </w:rPr>
      </w:pPr>
    </w:p>
    <w:p w:rsidR="00CD39E1" w:rsidRDefault="00CD39E1">
      <w:pPr>
        <w:rPr>
          <w:rFonts w:ascii="Times New Roman" w:hAnsi="Times New Roman" w:cs="Times New Roman"/>
          <w:b/>
          <w:sz w:val="24"/>
          <w:szCs w:val="24"/>
        </w:rPr>
      </w:pPr>
    </w:p>
    <w:p w:rsidR="00CD39E1" w:rsidRDefault="00CD39E1">
      <w:pPr>
        <w:rPr>
          <w:rFonts w:ascii="Times New Roman" w:hAnsi="Times New Roman" w:cs="Times New Roman"/>
          <w:b/>
          <w:sz w:val="24"/>
          <w:szCs w:val="24"/>
        </w:rPr>
      </w:pPr>
    </w:p>
    <w:p w:rsidR="00CD39E1" w:rsidRDefault="00CD39E1">
      <w:pPr>
        <w:rPr>
          <w:rFonts w:ascii="Times New Roman" w:hAnsi="Times New Roman" w:cs="Times New Roman"/>
          <w:b/>
          <w:sz w:val="24"/>
          <w:szCs w:val="24"/>
        </w:rPr>
      </w:pPr>
    </w:p>
    <w:p w:rsidR="00CD39E1" w:rsidRDefault="00CD39E1">
      <w:pPr>
        <w:rPr>
          <w:rFonts w:ascii="Times New Roman" w:hAnsi="Times New Roman" w:cs="Times New Roman"/>
          <w:b/>
          <w:sz w:val="24"/>
          <w:szCs w:val="24"/>
        </w:rPr>
      </w:pPr>
    </w:p>
    <w:p w:rsidR="00CD39E1" w:rsidRDefault="00CD39E1">
      <w:pPr>
        <w:rPr>
          <w:rFonts w:ascii="Times New Roman" w:hAnsi="Times New Roman" w:cs="Times New Roman"/>
          <w:b/>
          <w:sz w:val="24"/>
          <w:szCs w:val="24"/>
        </w:rPr>
      </w:pPr>
    </w:p>
    <w:p w:rsidR="00CE6668" w:rsidRDefault="00D64427">
      <w:pPr>
        <w:rPr>
          <w:rFonts w:ascii="Times New Roman" w:hAnsi="Times New Roman" w:cs="Times New Roman"/>
          <w:b/>
          <w:sz w:val="24"/>
          <w:szCs w:val="24"/>
        </w:rPr>
      </w:pPr>
      <w:r>
        <w:rPr>
          <w:rFonts w:ascii="Times New Roman" w:hAnsi="Times New Roman" w:cs="Times New Roman"/>
          <w:b/>
          <w:sz w:val="24"/>
          <w:szCs w:val="24"/>
        </w:rPr>
        <w:t>ANNEX</w:t>
      </w:r>
      <w:r w:rsidR="00226545">
        <w:rPr>
          <w:rFonts w:ascii="Times New Roman" w:hAnsi="Times New Roman" w:cs="Times New Roman"/>
          <w:b/>
          <w:sz w:val="24"/>
          <w:szCs w:val="24"/>
        </w:rPr>
        <w:t xml:space="preserve"> </w:t>
      </w:r>
      <w:r w:rsidR="0069004F">
        <w:rPr>
          <w:rFonts w:ascii="Times New Roman" w:hAnsi="Times New Roman" w:cs="Times New Roman"/>
          <w:b/>
          <w:sz w:val="24"/>
          <w:szCs w:val="24"/>
        </w:rPr>
        <w:t>V</w:t>
      </w:r>
      <w:r w:rsidR="00226545">
        <w:rPr>
          <w:rFonts w:ascii="Times New Roman" w:hAnsi="Times New Roman" w:cs="Times New Roman"/>
          <w:b/>
          <w:sz w:val="24"/>
          <w:szCs w:val="24"/>
        </w:rPr>
        <w:t xml:space="preserve">: </w:t>
      </w:r>
      <w:r w:rsidR="00226545" w:rsidRPr="00226545">
        <w:rPr>
          <w:rFonts w:ascii="Times New Roman" w:hAnsi="Times New Roman" w:cs="Times New Roman"/>
          <w:b/>
          <w:sz w:val="24"/>
          <w:szCs w:val="24"/>
        </w:rPr>
        <w:t>Summary</w:t>
      </w:r>
      <w:r w:rsidR="00CE6668" w:rsidRPr="00226545">
        <w:rPr>
          <w:rFonts w:ascii="Times New Roman" w:hAnsi="Times New Roman" w:cs="Times New Roman"/>
          <w:b/>
          <w:sz w:val="24"/>
          <w:szCs w:val="24"/>
        </w:rPr>
        <w:t xml:space="preserve"> of P</w:t>
      </w:r>
      <w:r w:rsidR="004E79FA">
        <w:rPr>
          <w:rFonts w:ascii="Times New Roman" w:hAnsi="Times New Roman" w:cs="Times New Roman"/>
          <w:b/>
          <w:sz w:val="24"/>
          <w:szCs w:val="24"/>
        </w:rPr>
        <w:t xml:space="preserve">ersonnel </w:t>
      </w:r>
      <w:r w:rsidR="00DE0955" w:rsidRPr="00226545">
        <w:rPr>
          <w:rFonts w:ascii="Times New Roman" w:hAnsi="Times New Roman" w:cs="Times New Roman"/>
          <w:b/>
          <w:sz w:val="24"/>
          <w:szCs w:val="24"/>
        </w:rPr>
        <w:t>E</w:t>
      </w:r>
      <w:r w:rsidR="00DE0955">
        <w:rPr>
          <w:rFonts w:ascii="Times New Roman" w:hAnsi="Times New Roman" w:cs="Times New Roman"/>
          <w:b/>
          <w:sz w:val="24"/>
          <w:szCs w:val="24"/>
        </w:rPr>
        <w:t xml:space="preserve">moluments </w:t>
      </w:r>
      <w:r w:rsidR="00DE0955" w:rsidRPr="00226545">
        <w:rPr>
          <w:rFonts w:ascii="Times New Roman" w:hAnsi="Times New Roman" w:cs="Times New Roman"/>
          <w:b/>
          <w:sz w:val="24"/>
          <w:szCs w:val="24"/>
        </w:rPr>
        <w:t>ceilings</w:t>
      </w:r>
      <w:r w:rsidR="00CE6668" w:rsidRPr="00226545">
        <w:rPr>
          <w:rFonts w:ascii="Times New Roman" w:hAnsi="Times New Roman" w:cs="Times New Roman"/>
          <w:b/>
          <w:sz w:val="24"/>
          <w:szCs w:val="24"/>
        </w:rPr>
        <w:t xml:space="preserve"> FY 2018/19-</w:t>
      </w:r>
      <w:r w:rsidR="004E79FA">
        <w:rPr>
          <w:rFonts w:ascii="Times New Roman" w:hAnsi="Times New Roman" w:cs="Times New Roman"/>
          <w:b/>
          <w:sz w:val="24"/>
          <w:szCs w:val="24"/>
        </w:rPr>
        <w:t xml:space="preserve">FY </w:t>
      </w:r>
      <w:r w:rsidR="00226545" w:rsidRPr="00226545">
        <w:rPr>
          <w:rFonts w:ascii="Times New Roman" w:hAnsi="Times New Roman" w:cs="Times New Roman"/>
          <w:b/>
          <w:sz w:val="24"/>
          <w:szCs w:val="24"/>
        </w:rPr>
        <w:t>2021</w:t>
      </w:r>
    </w:p>
    <w:tbl>
      <w:tblPr>
        <w:tblW w:w="4991" w:type="pct"/>
        <w:tblLayout w:type="fixed"/>
        <w:tblLook w:val="04A0" w:firstRow="1" w:lastRow="0" w:firstColumn="1" w:lastColumn="0" w:noHBand="0" w:noVBand="1"/>
      </w:tblPr>
      <w:tblGrid>
        <w:gridCol w:w="2543"/>
        <w:gridCol w:w="1172"/>
        <w:gridCol w:w="1617"/>
        <w:gridCol w:w="1441"/>
        <w:gridCol w:w="1526"/>
        <w:gridCol w:w="1260"/>
      </w:tblGrid>
      <w:tr w:rsidR="007F00EC" w:rsidRPr="000A669C" w:rsidTr="0090215F">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0EC" w:rsidRPr="00BE1D5E" w:rsidRDefault="007F00EC" w:rsidP="003F3E00">
            <w:pPr>
              <w:spacing w:after="0" w:line="240" w:lineRule="auto"/>
              <w:jc w:val="center"/>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 xml:space="preserve">PERSONNEL EMOLUMENTS 2019 CFSP CEILINGS  FOR FY 2019/2020 BUDGET </w:t>
            </w:r>
          </w:p>
        </w:tc>
      </w:tr>
      <w:tr w:rsidR="0090215F" w:rsidRPr="000A669C" w:rsidTr="0090215F">
        <w:trPr>
          <w:trHeight w:val="300"/>
        </w:trPr>
        <w:tc>
          <w:tcPr>
            <w:tcW w:w="1330" w:type="pct"/>
            <w:vMerge w:val="restart"/>
            <w:tcBorders>
              <w:top w:val="nil"/>
              <w:left w:val="single" w:sz="4" w:space="0" w:color="auto"/>
              <w:bottom w:val="single" w:sz="4" w:space="0" w:color="auto"/>
              <w:right w:val="single" w:sz="4" w:space="0" w:color="auto"/>
            </w:tcBorders>
            <w:shd w:val="clear" w:color="auto" w:fill="auto"/>
            <w:vAlign w:val="center"/>
            <w:hideMark/>
          </w:tcPr>
          <w:p w:rsidR="007F00EC" w:rsidRPr="00BE1D5E" w:rsidRDefault="007F00EC" w:rsidP="003F3E00">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SECTOR</w:t>
            </w:r>
          </w:p>
        </w:tc>
        <w:tc>
          <w:tcPr>
            <w:tcW w:w="613" w:type="pct"/>
            <w:vMerge w:val="restart"/>
            <w:tcBorders>
              <w:top w:val="nil"/>
              <w:left w:val="single" w:sz="4" w:space="0" w:color="auto"/>
              <w:bottom w:val="single" w:sz="4" w:space="0" w:color="auto"/>
              <w:right w:val="single" w:sz="4" w:space="0" w:color="auto"/>
            </w:tcBorders>
            <w:shd w:val="clear" w:color="auto" w:fill="auto"/>
            <w:vAlign w:val="center"/>
            <w:hideMark/>
          </w:tcPr>
          <w:p w:rsidR="007F00EC" w:rsidRPr="00BE1D5E" w:rsidRDefault="007F00EC" w:rsidP="003F3E00">
            <w:pPr>
              <w:spacing w:after="0" w:line="240" w:lineRule="auto"/>
              <w:jc w:val="both"/>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 </w:t>
            </w:r>
          </w:p>
        </w:tc>
        <w:tc>
          <w:tcPr>
            <w:tcW w:w="846" w:type="pct"/>
            <w:vMerge w:val="restart"/>
            <w:tcBorders>
              <w:top w:val="nil"/>
              <w:left w:val="single" w:sz="4" w:space="0" w:color="auto"/>
              <w:bottom w:val="single" w:sz="4" w:space="0" w:color="auto"/>
              <w:right w:val="single" w:sz="4" w:space="0" w:color="auto"/>
            </w:tcBorders>
            <w:shd w:val="clear" w:color="auto" w:fill="auto"/>
            <w:vAlign w:val="center"/>
            <w:hideMark/>
          </w:tcPr>
          <w:p w:rsidR="007F00EC" w:rsidRPr="00BE1D5E" w:rsidRDefault="007F00EC" w:rsidP="003F3E00">
            <w:pPr>
              <w:spacing w:after="0" w:line="240" w:lineRule="auto"/>
              <w:jc w:val="center"/>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 xml:space="preserve"> Estimates  FY 2018/19</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7F00EC" w:rsidRPr="00BE1D5E" w:rsidRDefault="007F00EC" w:rsidP="003F3E00">
            <w:pPr>
              <w:spacing w:after="0" w:line="240" w:lineRule="auto"/>
              <w:jc w:val="both"/>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 xml:space="preserve"> Ceilings FY 2019/2020</w:t>
            </w:r>
          </w:p>
        </w:tc>
        <w:tc>
          <w:tcPr>
            <w:tcW w:w="1458" w:type="pct"/>
            <w:gridSpan w:val="2"/>
            <w:tcBorders>
              <w:top w:val="single" w:sz="4" w:space="0" w:color="auto"/>
              <w:left w:val="nil"/>
              <w:bottom w:val="single" w:sz="4" w:space="0" w:color="auto"/>
              <w:right w:val="single" w:sz="4" w:space="0" w:color="auto"/>
            </w:tcBorders>
            <w:shd w:val="clear" w:color="auto" w:fill="auto"/>
            <w:vAlign w:val="center"/>
            <w:hideMark/>
          </w:tcPr>
          <w:p w:rsidR="007F00EC" w:rsidRPr="00BE1D5E" w:rsidRDefault="007F00EC" w:rsidP="003F3E00">
            <w:pPr>
              <w:spacing w:after="0" w:line="240" w:lineRule="auto"/>
              <w:jc w:val="center"/>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PROJECTIONS</w:t>
            </w:r>
          </w:p>
        </w:tc>
      </w:tr>
      <w:tr w:rsidR="0090215F" w:rsidRPr="000A669C" w:rsidTr="0090215F">
        <w:trPr>
          <w:trHeight w:val="300"/>
        </w:trPr>
        <w:tc>
          <w:tcPr>
            <w:tcW w:w="1330" w:type="pct"/>
            <w:vMerge/>
            <w:tcBorders>
              <w:top w:val="nil"/>
              <w:left w:val="single" w:sz="4" w:space="0" w:color="auto"/>
              <w:bottom w:val="single" w:sz="4" w:space="0" w:color="auto"/>
              <w:right w:val="single" w:sz="4" w:space="0" w:color="auto"/>
            </w:tcBorders>
            <w:vAlign w:val="center"/>
            <w:hideMark/>
          </w:tcPr>
          <w:p w:rsidR="007F00EC" w:rsidRPr="00BE1D5E" w:rsidRDefault="007F00EC" w:rsidP="003F3E00">
            <w:pPr>
              <w:spacing w:after="0" w:line="240" w:lineRule="auto"/>
              <w:rPr>
                <w:rFonts w:ascii="Arial Narrow" w:eastAsia="Times New Roman" w:hAnsi="Arial Narrow" w:cs="Calibri"/>
                <w:b/>
                <w:bCs/>
                <w:color w:val="000000"/>
                <w:sz w:val="16"/>
                <w:szCs w:val="16"/>
              </w:rPr>
            </w:pPr>
          </w:p>
        </w:tc>
        <w:tc>
          <w:tcPr>
            <w:tcW w:w="613" w:type="pct"/>
            <w:vMerge/>
            <w:tcBorders>
              <w:top w:val="nil"/>
              <w:left w:val="single" w:sz="4" w:space="0" w:color="auto"/>
              <w:bottom w:val="single" w:sz="4" w:space="0" w:color="auto"/>
              <w:right w:val="single" w:sz="4" w:space="0" w:color="auto"/>
            </w:tcBorders>
            <w:vAlign w:val="center"/>
            <w:hideMark/>
          </w:tcPr>
          <w:p w:rsidR="007F00EC" w:rsidRPr="00BE1D5E" w:rsidRDefault="007F00EC" w:rsidP="003F3E00">
            <w:pPr>
              <w:spacing w:after="0" w:line="240" w:lineRule="auto"/>
              <w:rPr>
                <w:rFonts w:ascii="Arial Narrow" w:eastAsia="Times New Roman" w:hAnsi="Arial Narrow" w:cs="Calibri"/>
                <w:b/>
                <w:bCs/>
                <w:color w:val="000000"/>
                <w:sz w:val="16"/>
                <w:szCs w:val="16"/>
              </w:rPr>
            </w:pPr>
          </w:p>
        </w:tc>
        <w:tc>
          <w:tcPr>
            <w:tcW w:w="846" w:type="pct"/>
            <w:vMerge/>
            <w:tcBorders>
              <w:top w:val="nil"/>
              <w:left w:val="single" w:sz="4" w:space="0" w:color="auto"/>
              <w:bottom w:val="single" w:sz="4" w:space="0" w:color="auto"/>
              <w:right w:val="single" w:sz="4" w:space="0" w:color="auto"/>
            </w:tcBorders>
            <w:vAlign w:val="center"/>
            <w:hideMark/>
          </w:tcPr>
          <w:p w:rsidR="007F00EC" w:rsidRPr="00BE1D5E" w:rsidRDefault="007F00EC" w:rsidP="003F3E00">
            <w:pPr>
              <w:spacing w:after="0" w:line="240" w:lineRule="auto"/>
              <w:rPr>
                <w:rFonts w:ascii="Arial Narrow" w:eastAsia="Times New Roman" w:hAnsi="Arial Narrow" w:cs="Calibri"/>
                <w:b/>
                <w:bCs/>
                <w:color w:val="000000"/>
                <w:sz w:val="16"/>
                <w:szCs w:val="16"/>
              </w:rPr>
            </w:pPr>
          </w:p>
        </w:tc>
        <w:tc>
          <w:tcPr>
            <w:tcW w:w="754" w:type="pct"/>
            <w:vMerge/>
            <w:tcBorders>
              <w:top w:val="nil"/>
              <w:left w:val="single" w:sz="4" w:space="0" w:color="auto"/>
              <w:bottom w:val="single" w:sz="4" w:space="0" w:color="auto"/>
              <w:right w:val="single" w:sz="4" w:space="0" w:color="auto"/>
            </w:tcBorders>
            <w:vAlign w:val="center"/>
            <w:hideMark/>
          </w:tcPr>
          <w:p w:rsidR="007F00EC" w:rsidRPr="00BE1D5E" w:rsidRDefault="007F00EC" w:rsidP="003F3E00">
            <w:pPr>
              <w:spacing w:after="0" w:line="240" w:lineRule="auto"/>
              <w:rPr>
                <w:rFonts w:ascii="Arial Narrow" w:eastAsia="Times New Roman" w:hAnsi="Arial Narrow" w:cs="Calibri"/>
                <w:b/>
                <w:bCs/>
                <w:color w:val="000000"/>
                <w:sz w:val="16"/>
                <w:szCs w:val="16"/>
              </w:rPr>
            </w:pPr>
          </w:p>
        </w:tc>
        <w:tc>
          <w:tcPr>
            <w:tcW w:w="798" w:type="pct"/>
            <w:tcBorders>
              <w:top w:val="nil"/>
              <w:left w:val="nil"/>
              <w:bottom w:val="single" w:sz="4" w:space="0" w:color="auto"/>
              <w:right w:val="single" w:sz="4" w:space="0" w:color="auto"/>
            </w:tcBorders>
            <w:shd w:val="clear" w:color="auto" w:fill="auto"/>
            <w:vAlign w:val="center"/>
            <w:hideMark/>
          </w:tcPr>
          <w:p w:rsidR="007F00EC" w:rsidRPr="00BE1D5E" w:rsidRDefault="007F00EC" w:rsidP="003F3E00">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FY 2020/2021</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3F3E00">
            <w:pPr>
              <w:spacing w:after="0" w:line="240" w:lineRule="auto"/>
              <w:rPr>
                <w:rFonts w:ascii="Calibri" w:eastAsia="Times New Roman" w:hAnsi="Calibri" w:cs="Calibri"/>
                <w:b/>
                <w:bCs/>
                <w:color w:val="000000"/>
                <w:sz w:val="16"/>
                <w:szCs w:val="16"/>
              </w:rPr>
            </w:pPr>
            <w:r w:rsidRPr="00BE1D5E">
              <w:rPr>
                <w:rFonts w:ascii="Calibri" w:eastAsia="Times New Roman" w:hAnsi="Calibri" w:cs="Calibri"/>
                <w:b/>
                <w:bCs/>
                <w:color w:val="000000"/>
                <w:sz w:val="16"/>
                <w:szCs w:val="16"/>
              </w:rPr>
              <w:t>FY 2021/2022</w:t>
            </w:r>
          </w:p>
        </w:tc>
      </w:tr>
      <w:tr w:rsidR="0090215F" w:rsidRPr="000A669C" w:rsidTr="00666E5F">
        <w:trPr>
          <w:trHeight w:val="540"/>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AGRICULTURE, RURAL AND URBAN DEVELOPMENT</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 xml:space="preserve"> TOTAL </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162,037,160.00</w:t>
            </w:r>
          </w:p>
        </w:tc>
        <w:tc>
          <w:tcPr>
            <w:tcW w:w="754"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170,100,501.08</w:t>
            </w:r>
          </w:p>
        </w:tc>
        <w:tc>
          <w:tcPr>
            <w:tcW w:w="798"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178,605,526.13</w:t>
            </w:r>
          </w:p>
        </w:tc>
        <w:tc>
          <w:tcPr>
            <w:tcW w:w="660"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187,535,802.44</w:t>
            </w:r>
          </w:p>
        </w:tc>
      </w:tr>
      <w:tr w:rsidR="0090215F" w:rsidRPr="000A669C" w:rsidTr="00666E5F">
        <w:trPr>
          <w:trHeight w:val="300"/>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Agriculture, Livestock and Fisheries</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Sub 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139,573,362.00</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146,518,852.92</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153,844,795.57</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161,537,035.34</w:t>
            </w:r>
          </w:p>
        </w:tc>
      </w:tr>
      <w:tr w:rsidR="0090215F" w:rsidRPr="000A669C" w:rsidTr="00666E5F">
        <w:trPr>
          <w:trHeight w:val="525"/>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Environment  and Natural Resources Management</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Sub 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22,463,798.00</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23,581,648.16</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24,760,730.57</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25,998,767.10</w:t>
            </w:r>
          </w:p>
        </w:tc>
      </w:tr>
      <w:tr w:rsidR="0090215F" w:rsidRPr="000A669C" w:rsidTr="00666E5F">
        <w:trPr>
          <w:trHeight w:val="330"/>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 xml:space="preserve">ENERGY AND INFRASTRUCTURE  </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58,871,414.49</w:t>
            </w:r>
          </w:p>
        </w:tc>
        <w:tc>
          <w:tcPr>
            <w:tcW w:w="754"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78,298,371.23</w:t>
            </w:r>
          </w:p>
        </w:tc>
        <w:tc>
          <w:tcPr>
            <w:tcW w:w="798"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82,213,289.79</w:t>
            </w:r>
          </w:p>
        </w:tc>
        <w:tc>
          <w:tcPr>
            <w:tcW w:w="660"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86,323,954.28</w:t>
            </w:r>
          </w:p>
        </w:tc>
      </w:tr>
      <w:tr w:rsidR="0090215F" w:rsidRPr="000A669C" w:rsidTr="00666E5F">
        <w:trPr>
          <w:trHeight w:val="270"/>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Roads and Public Works</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Sub 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58,871,414.49</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78,298,371.23</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82,213,289.79</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86,323,954.28</w:t>
            </w:r>
          </w:p>
        </w:tc>
      </w:tr>
      <w:tr w:rsidR="0090215F" w:rsidRPr="000A669C" w:rsidTr="00666E5F">
        <w:trPr>
          <w:trHeight w:val="480"/>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GENERAL ECONOMIC &amp; COMMERCIAL AFFAIRS</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46,059,133.00</w:t>
            </w:r>
          </w:p>
        </w:tc>
        <w:tc>
          <w:tcPr>
            <w:tcW w:w="754"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48,351,141.20</w:t>
            </w:r>
          </w:p>
        </w:tc>
        <w:tc>
          <w:tcPr>
            <w:tcW w:w="798"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50,768,698.26</w:t>
            </w:r>
          </w:p>
        </w:tc>
        <w:tc>
          <w:tcPr>
            <w:tcW w:w="660"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53,307,133.17</w:t>
            </w:r>
          </w:p>
        </w:tc>
      </w:tr>
      <w:tr w:rsidR="0090215F" w:rsidRPr="000A669C" w:rsidTr="00666E5F">
        <w:trPr>
          <w:trHeight w:val="255"/>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Trade and Cooperatives Development</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 </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26,610,682.00</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27,934,890.63</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29,331,635.16</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30,798,216.92</w:t>
            </w:r>
          </w:p>
        </w:tc>
      </w:tr>
      <w:tr w:rsidR="0090215F" w:rsidRPr="000A669C" w:rsidTr="00666E5F">
        <w:trPr>
          <w:trHeight w:val="330"/>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Tourism, Investment and ICT</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Sub 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19,448,451.00</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20,416,250.57</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21,437,063.10</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22,508,916.25</w:t>
            </w:r>
          </w:p>
        </w:tc>
      </w:tr>
      <w:tr w:rsidR="0090215F" w:rsidRPr="000A669C" w:rsidTr="00666E5F">
        <w:trPr>
          <w:trHeight w:val="240"/>
        </w:trPr>
        <w:tc>
          <w:tcPr>
            <w:tcW w:w="1330" w:type="pct"/>
            <w:tcBorders>
              <w:top w:val="nil"/>
              <w:left w:val="single" w:sz="4" w:space="0" w:color="auto"/>
              <w:bottom w:val="single" w:sz="4" w:space="0" w:color="auto"/>
              <w:right w:val="single" w:sz="4" w:space="0" w:color="auto"/>
            </w:tcBorders>
            <w:shd w:val="clear" w:color="000000" w:fill="FFFFFF"/>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HEALTH SERVICES</w:t>
            </w:r>
          </w:p>
        </w:tc>
        <w:tc>
          <w:tcPr>
            <w:tcW w:w="613" w:type="pct"/>
            <w:tcBorders>
              <w:top w:val="nil"/>
              <w:left w:val="nil"/>
              <w:bottom w:val="single" w:sz="4" w:space="0" w:color="auto"/>
              <w:right w:val="single" w:sz="4" w:space="0" w:color="auto"/>
            </w:tcBorders>
            <w:shd w:val="clear" w:color="000000" w:fill="FFFFFF"/>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TOTAL</w:t>
            </w:r>
          </w:p>
        </w:tc>
        <w:tc>
          <w:tcPr>
            <w:tcW w:w="846" w:type="pct"/>
            <w:tcBorders>
              <w:top w:val="nil"/>
              <w:left w:val="nil"/>
              <w:bottom w:val="single" w:sz="4" w:space="0" w:color="auto"/>
              <w:right w:val="single" w:sz="4" w:space="0" w:color="auto"/>
            </w:tcBorders>
            <w:shd w:val="clear" w:color="000000" w:fill="FFFFFF"/>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1,324,077,003.00</w:t>
            </w:r>
          </w:p>
        </w:tc>
        <w:tc>
          <w:tcPr>
            <w:tcW w:w="754" w:type="pct"/>
            <w:tcBorders>
              <w:top w:val="nil"/>
              <w:left w:val="nil"/>
              <w:bottom w:val="single" w:sz="4" w:space="0" w:color="auto"/>
              <w:right w:val="single" w:sz="4" w:space="0" w:color="auto"/>
            </w:tcBorders>
            <w:shd w:val="clear" w:color="000000" w:fill="FFFFFF"/>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1,389,966,114.45</w:t>
            </w:r>
          </w:p>
        </w:tc>
        <w:tc>
          <w:tcPr>
            <w:tcW w:w="798" w:type="pct"/>
            <w:tcBorders>
              <w:top w:val="nil"/>
              <w:left w:val="nil"/>
              <w:bottom w:val="single" w:sz="4" w:space="0" w:color="auto"/>
              <w:right w:val="single" w:sz="4" w:space="0" w:color="auto"/>
            </w:tcBorders>
            <w:shd w:val="clear" w:color="000000" w:fill="FFFFFF"/>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1,459,464,420.17</w:t>
            </w:r>
          </w:p>
        </w:tc>
        <w:tc>
          <w:tcPr>
            <w:tcW w:w="660" w:type="pct"/>
            <w:tcBorders>
              <w:top w:val="nil"/>
              <w:left w:val="nil"/>
              <w:bottom w:val="single" w:sz="4" w:space="0" w:color="auto"/>
              <w:right w:val="single" w:sz="4" w:space="0" w:color="auto"/>
            </w:tcBorders>
            <w:shd w:val="clear" w:color="000000" w:fill="FFFFFF"/>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1,532,437,641.18</w:t>
            </w:r>
          </w:p>
        </w:tc>
      </w:tr>
      <w:tr w:rsidR="0090215F" w:rsidRPr="000A669C" w:rsidTr="00666E5F">
        <w:trPr>
          <w:trHeight w:val="255"/>
        </w:trPr>
        <w:tc>
          <w:tcPr>
            <w:tcW w:w="1330" w:type="pct"/>
            <w:tcBorders>
              <w:top w:val="nil"/>
              <w:left w:val="single" w:sz="4" w:space="0" w:color="auto"/>
              <w:bottom w:val="single" w:sz="4" w:space="0" w:color="auto"/>
              <w:right w:val="single" w:sz="4" w:space="0" w:color="auto"/>
            </w:tcBorders>
            <w:shd w:val="clear" w:color="000000" w:fill="FFFFFF"/>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EDUCATION</w:t>
            </w:r>
          </w:p>
        </w:tc>
        <w:tc>
          <w:tcPr>
            <w:tcW w:w="613" w:type="pct"/>
            <w:tcBorders>
              <w:top w:val="nil"/>
              <w:left w:val="nil"/>
              <w:bottom w:val="single" w:sz="4" w:space="0" w:color="auto"/>
              <w:right w:val="single" w:sz="4" w:space="0" w:color="auto"/>
            </w:tcBorders>
            <w:shd w:val="clear" w:color="000000" w:fill="FFFFFF"/>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TOTAL</w:t>
            </w:r>
          </w:p>
        </w:tc>
        <w:tc>
          <w:tcPr>
            <w:tcW w:w="846" w:type="pct"/>
            <w:tcBorders>
              <w:top w:val="nil"/>
              <w:left w:val="nil"/>
              <w:bottom w:val="single" w:sz="4" w:space="0" w:color="auto"/>
              <w:right w:val="single" w:sz="4" w:space="0" w:color="auto"/>
            </w:tcBorders>
            <w:shd w:val="clear" w:color="000000" w:fill="FFFFFF"/>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271,806,156.00</w:t>
            </w:r>
          </w:p>
        </w:tc>
        <w:tc>
          <w:tcPr>
            <w:tcW w:w="754" w:type="pct"/>
            <w:tcBorders>
              <w:top w:val="nil"/>
              <w:left w:val="nil"/>
              <w:bottom w:val="single" w:sz="4" w:space="0" w:color="auto"/>
              <w:right w:val="single" w:sz="4" w:space="0" w:color="auto"/>
            </w:tcBorders>
            <w:shd w:val="clear" w:color="000000" w:fill="FFFFFF"/>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427,978,529.45</w:t>
            </w:r>
          </w:p>
        </w:tc>
        <w:tc>
          <w:tcPr>
            <w:tcW w:w="798" w:type="pct"/>
            <w:tcBorders>
              <w:top w:val="nil"/>
              <w:left w:val="nil"/>
              <w:bottom w:val="single" w:sz="4" w:space="0" w:color="auto"/>
              <w:right w:val="single" w:sz="4" w:space="0" w:color="auto"/>
            </w:tcBorders>
            <w:shd w:val="clear" w:color="000000" w:fill="FFFFFF"/>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449,377,455.92</w:t>
            </w:r>
          </w:p>
        </w:tc>
        <w:tc>
          <w:tcPr>
            <w:tcW w:w="660" w:type="pct"/>
            <w:tcBorders>
              <w:top w:val="nil"/>
              <w:left w:val="nil"/>
              <w:bottom w:val="single" w:sz="4" w:space="0" w:color="auto"/>
              <w:right w:val="single" w:sz="4" w:space="0" w:color="auto"/>
            </w:tcBorders>
            <w:shd w:val="clear" w:color="000000" w:fill="FFFFFF"/>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471,846,328.72</w:t>
            </w:r>
          </w:p>
        </w:tc>
      </w:tr>
      <w:tr w:rsidR="0090215F" w:rsidRPr="000A669C" w:rsidTr="00666E5F">
        <w:trPr>
          <w:trHeight w:val="525"/>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PUBLIC ADMINISTRATION &amp; INTERNATIONAL RELATIONS</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708,935,203.09</w:t>
            </w:r>
          </w:p>
        </w:tc>
        <w:tc>
          <w:tcPr>
            <w:tcW w:w="754"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711,670,815.18</w:t>
            </w:r>
          </w:p>
        </w:tc>
        <w:tc>
          <w:tcPr>
            <w:tcW w:w="798"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747,254,355.94</w:t>
            </w:r>
          </w:p>
        </w:tc>
        <w:tc>
          <w:tcPr>
            <w:tcW w:w="660"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784,617,073.74</w:t>
            </w:r>
          </w:p>
        </w:tc>
      </w:tr>
      <w:tr w:rsidR="0090215F" w:rsidRPr="000A669C" w:rsidTr="00666E5F">
        <w:trPr>
          <w:trHeight w:val="285"/>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County Assembly</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Sub 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219,256,176.20</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230,166,866.89</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241,675,210.23</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253,758,970.75</w:t>
            </w:r>
          </w:p>
        </w:tc>
      </w:tr>
      <w:tr w:rsidR="0090215F" w:rsidRPr="000A669C" w:rsidTr="00666E5F">
        <w:trPr>
          <w:trHeight w:val="270"/>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County Executive Services</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Sub 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71,204,432.62</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74,747,728.66</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78,485,115.09</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82,409,370.85</w:t>
            </w:r>
          </w:p>
        </w:tc>
      </w:tr>
      <w:tr w:rsidR="0090215F" w:rsidRPr="000A669C" w:rsidTr="00666E5F">
        <w:trPr>
          <w:trHeight w:val="270"/>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Public Service and Administration</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Sub 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141,331,436.97</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148,364,413.74</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155,782,634.43</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163,571,766.15</w:t>
            </w:r>
          </w:p>
        </w:tc>
      </w:tr>
      <w:tr w:rsidR="0090215F" w:rsidRPr="000A669C" w:rsidTr="00666E5F">
        <w:trPr>
          <w:trHeight w:val="255"/>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Finance and Economic Planning</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Sub 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250,000,000.00</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229,897,942.77</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241,392,839.91</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253,462,481.90</w:t>
            </w:r>
          </w:p>
        </w:tc>
      </w:tr>
      <w:tr w:rsidR="0090215F" w:rsidRPr="000A669C" w:rsidTr="00666E5F">
        <w:trPr>
          <w:trHeight w:val="300"/>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County Public Service Board</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Sub 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27,143,157.30</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28,493,863.12</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29,918,556.28</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color w:val="000000"/>
                <w:sz w:val="16"/>
                <w:szCs w:val="16"/>
              </w:rPr>
            </w:pPr>
            <w:r w:rsidRPr="00BE1D5E">
              <w:rPr>
                <w:rFonts w:ascii="Arial Narrow" w:eastAsia="Times New Roman" w:hAnsi="Arial Narrow" w:cs="Calibri"/>
                <w:color w:val="000000"/>
                <w:sz w:val="16"/>
                <w:szCs w:val="16"/>
              </w:rPr>
              <w:t>31,414,484.09</w:t>
            </w:r>
          </w:p>
        </w:tc>
      </w:tr>
      <w:tr w:rsidR="0090215F" w:rsidRPr="000A669C" w:rsidTr="00666E5F">
        <w:trPr>
          <w:trHeight w:val="495"/>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SOCIAL SERVICES AND TALENT MANAGEMENT</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31,578,797.00</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33,150,230.44</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34,807,741.96</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36,548,129.06</w:t>
            </w:r>
          </w:p>
        </w:tc>
      </w:tr>
      <w:tr w:rsidR="0090215F" w:rsidRPr="000A669C" w:rsidTr="00666E5F">
        <w:trPr>
          <w:trHeight w:val="330"/>
        </w:trPr>
        <w:tc>
          <w:tcPr>
            <w:tcW w:w="1330"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WATER SERVICES</w:t>
            </w:r>
          </w:p>
        </w:tc>
        <w:tc>
          <w:tcPr>
            <w:tcW w:w="613"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TOTAL</w:t>
            </w:r>
          </w:p>
        </w:tc>
        <w:tc>
          <w:tcPr>
            <w:tcW w:w="84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29,607,562.80</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39,305,693.10</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41,270,977.76</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43,334,526.64</w:t>
            </w:r>
          </w:p>
        </w:tc>
      </w:tr>
      <w:tr w:rsidR="0090215F" w:rsidRPr="000A669C" w:rsidTr="00666E5F">
        <w:trPr>
          <w:trHeight w:val="300"/>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GRAND TOTAL</w:t>
            </w:r>
          </w:p>
        </w:tc>
        <w:tc>
          <w:tcPr>
            <w:tcW w:w="613"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TOTAL</w:t>
            </w:r>
          </w:p>
        </w:tc>
        <w:tc>
          <w:tcPr>
            <w:tcW w:w="846"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2,632,972,429.38</w:t>
            </w:r>
          </w:p>
        </w:tc>
        <w:tc>
          <w:tcPr>
            <w:tcW w:w="75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2,898,821,396.13</w:t>
            </w:r>
          </w:p>
        </w:tc>
        <w:tc>
          <w:tcPr>
            <w:tcW w:w="798"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3,043,762,465.94</w:t>
            </w:r>
          </w:p>
        </w:tc>
        <w:tc>
          <w:tcPr>
            <w:tcW w:w="660"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666E5F">
            <w:pPr>
              <w:spacing w:after="0" w:line="240" w:lineRule="auto"/>
              <w:jc w:val="right"/>
              <w:rPr>
                <w:rFonts w:ascii="Arial Narrow" w:eastAsia="Times New Roman" w:hAnsi="Arial Narrow" w:cs="Calibri"/>
                <w:b/>
                <w:bCs/>
                <w:color w:val="000000"/>
                <w:sz w:val="16"/>
                <w:szCs w:val="16"/>
              </w:rPr>
            </w:pPr>
            <w:r w:rsidRPr="00BE1D5E">
              <w:rPr>
                <w:rFonts w:ascii="Arial Narrow" w:eastAsia="Times New Roman" w:hAnsi="Arial Narrow" w:cs="Calibri"/>
                <w:b/>
                <w:bCs/>
                <w:color w:val="000000"/>
                <w:sz w:val="16"/>
                <w:szCs w:val="16"/>
              </w:rPr>
              <w:t>3,195,950,589.23</w:t>
            </w:r>
          </w:p>
        </w:tc>
      </w:tr>
    </w:tbl>
    <w:p w:rsidR="00CE6668" w:rsidRDefault="00226545">
      <w:pPr>
        <w:rPr>
          <w:rFonts w:ascii="Times New Roman" w:hAnsi="Times New Roman" w:cs="Times New Roman"/>
          <w:b/>
          <w:i/>
          <w:sz w:val="24"/>
          <w:szCs w:val="24"/>
        </w:rPr>
      </w:pPr>
      <w:r>
        <w:rPr>
          <w:rFonts w:ascii="Times New Roman" w:hAnsi="Times New Roman" w:cs="Times New Roman"/>
          <w:b/>
          <w:sz w:val="24"/>
          <w:szCs w:val="24"/>
        </w:rPr>
        <w:t xml:space="preserve">Source: </w:t>
      </w:r>
      <w:r w:rsidRPr="00226545">
        <w:rPr>
          <w:rFonts w:ascii="Times New Roman" w:hAnsi="Times New Roman" w:cs="Times New Roman"/>
          <w:b/>
          <w:i/>
          <w:sz w:val="24"/>
          <w:szCs w:val="24"/>
        </w:rPr>
        <w:t xml:space="preserve">Kwale </w:t>
      </w:r>
      <w:r w:rsidR="004E79FA">
        <w:rPr>
          <w:rFonts w:ascii="Times New Roman" w:hAnsi="Times New Roman" w:cs="Times New Roman"/>
          <w:b/>
          <w:i/>
          <w:sz w:val="24"/>
          <w:szCs w:val="24"/>
        </w:rPr>
        <w:t>C</w:t>
      </w:r>
      <w:r w:rsidRPr="00226545">
        <w:rPr>
          <w:rFonts w:ascii="Times New Roman" w:hAnsi="Times New Roman" w:cs="Times New Roman"/>
          <w:b/>
          <w:i/>
          <w:sz w:val="24"/>
          <w:szCs w:val="24"/>
        </w:rPr>
        <w:t xml:space="preserve">ounty </w:t>
      </w:r>
      <w:r w:rsidR="004E79FA">
        <w:rPr>
          <w:rFonts w:ascii="Times New Roman" w:hAnsi="Times New Roman" w:cs="Times New Roman"/>
          <w:b/>
          <w:i/>
          <w:sz w:val="24"/>
          <w:szCs w:val="24"/>
        </w:rPr>
        <w:t>T</w:t>
      </w:r>
      <w:r w:rsidRPr="00226545">
        <w:rPr>
          <w:rFonts w:ascii="Times New Roman" w:hAnsi="Times New Roman" w:cs="Times New Roman"/>
          <w:b/>
          <w:i/>
          <w:sz w:val="24"/>
          <w:szCs w:val="24"/>
        </w:rPr>
        <w:t>reasury</w:t>
      </w:r>
    </w:p>
    <w:p w:rsidR="00226545" w:rsidRDefault="00226545">
      <w:pPr>
        <w:rPr>
          <w:rFonts w:ascii="Times New Roman" w:hAnsi="Times New Roman" w:cs="Times New Roman"/>
          <w:b/>
          <w:i/>
          <w:sz w:val="24"/>
          <w:szCs w:val="24"/>
        </w:rPr>
      </w:pPr>
    </w:p>
    <w:p w:rsidR="00427499" w:rsidRDefault="00427499">
      <w:pPr>
        <w:rPr>
          <w:rFonts w:ascii="Times New Roman" w:hAnsi="Times New Roman" w:cs="Times New Roman"/>
          <w:b/>
          <w:i/>
          <w:sz w:val="24"/>
          <w:szCs w:val="24"/>
        </w:rPr>
      </w:pPr>
    </w:p>
    <w:p w:rsidR="00666E5F" w:rsidRDefault="00666E5F">
      <w:pPr>
        <w:rPr>
          <w:rFonts w:ascii="Times New Roman" w:hAnsi="Times New Roman" w:cs="Times New Roman"/>
          <w:b/>
          <w:i/>
          <w:sz w:val="24"/>
          <w:szCs w:val="24"/>
        </w:rPr>
      </w:pPr>
    </w:p>
    <w:p w:rsidR="00666E5F" w:rsidRDefault="00666E5F">
      <w:pPr>
        <w:rPr>
          <w:rFonts w:ascii="Times New Roman" w:hAnsi="Times New Roman" w:cs="Times New Roman"/>
          <w:b/>
          <w:i/>
          <w:sz w:val="24"/>
          <w:szCs w:val="24"/>
        </w:rPr>
      </w:pPr>
    </w:p>
    <w:p w:rsidR="00666E5F" w:rsidRDefault="00666E5F">
      <w:pPr>
        <w:rPr>
          <w:rFonts w:ascii="Times New Roman" w:hAnsi="Times New Roman" w:cs="Times New Roman"/>
          <w:b/>
          <w:i/>
          <w:sz w:val="24"/>
          <w:szCs w:val="24"/>
        </w:rPr>
      </w:pPr>
    </w:p>
    <w:p w:rsidR="00666E5F" w:rsidRDefault="00666E5F">
      <w:pPr>
        <w:rPr>
          <w:rFonts w:ascii="Times New Roman" w:hAnsi="Times New Roman" w:cs="Times New Roman"/>
          <w:b/>
          <w:i/>
          <w:sz w:val="24"/>
          <w:szCs w:val="24"/>
        </w:rPr>
      </w:pPr>
    </w:p>
    <w:p w:rsidR="00666E5F" w:rsidRDefault="00666E5F">
      <w:pPr>
        <w:rPr>
          <w:rFonts w:ascii="Times New Roman" w:hAnsi="Times New Roman" w:cs="Times New Roman"/>
          <w:b/>
          <w:i/>
          <w:sz w:val="24"/>
          <w:szCs w:val="24"/>
        </w:rPr>
      </w:pPr>
    </w:p>
    <w:p w:rsidR="00427499" w:rsidRDefault="00427499">
      <w:pPr>
        <w:rPr>
          <w:rFonts w:ascii="Times New Roman" w:hAnsi="Times New Roman" w:cs="Times New Roman"/>
          <w:b/>
          <w:i/>
          <w:sz w:val="24"/>
          <w:szCs w:val="24"/>
        </w:rPr>
      </w:pPr>
    </w:p>
    <w:p w:rsidR="00226545" w:rsidRDefault="00D64427">
      <w:pPr>
        <w:rPr>
          <w:rFonts w:ascii="Times New Roman" w:hAnsi="Times New Roman" w:cs="Times New Roman"/>
          <w:b/>
          <w:sz w:val="24"/>
          <w:szCs w:val="24"/>
        </w:rPr>
      </w:pPr>
      <w:r w:rsidRPr="00226545">
        <w:rPr>
          <w:rFonts w:ascii="Times New Roman" w:hAnsi="Times New Roman" w:cs="Times New Roman"/>
          <w:b/>
          <w:sz w:val="24"/>
          <w:szCs w:val="24"/>
        </w:rPr>
        <w:t>A</w:t>
      </w:r>
      <w:r>
        <w:rPr>
          <w:rFonts w:ascii="Times New Roman" w:hAnsi="Times New Roman" w:cs="Times New Roman"/>
          <w:b/>
          <w:sz w:val="24"/>
          <w:szCs w:val="24"/>
        </w:rPr>
        <w:t xml:space="preserve">NNEX </w:t>
      </w:r>
      <w:r w:rsidRPr="00226545">
        <w:rPr>
          <w:rFonts w:ascii="Times New Roman" w:hAnsi="Times New Roman" w:cs="Times New Roman"/>
          <w:b/>
          <w:sz w:val="24"/>
          <w:szCs w:val="24"/>
        </w:rPr>
        <w:t>VI</w:t>
      </w:r>
      <w:r w:rsidR="00226545" w:rsidRPr="00226545">
        <w:rPr>
          <w:rFonts w:ascii="Times New Roman" w:hAnsi="Times New Roman" w:cs="Times New Roman"/>
          <w:b/>
          <w:sz w:val="24"/>
          <w:szCs w:val="24"/>
        </w:rPr>
        <w:t xml:space="preserve">: Summary of </w:t>
      </w:r>
      <w:r w:rsidR="004E79FA">
        <w:rPr>
          <w:rFonts w:ascii="Times New Roman" w:hAnsi="Times New Roman" w:cs="Times New Roman"/>
          <w:b/>
          <w:sz w:val="24"/>
          <w:szCs w:val="24"/>
        </w:rPr>
        <w:t>Operations and Maintenance</w:t>
      </w:r>
      <w:r w:rsidR="00226545" w:rsidRPr="00226545">
        <w:rPr>
          <w:rFonts w:ascii="Times New Roman" w:hAnsi="Times New Roman" w:cs="Times New Roman"/>
          <w:b/>
          <w:sz w:val="24"/>
          <w:szCs w:val="24"/>
        </w:rPr>
        <w:t xml:space="preserve"> ceilings FY 2018/19-</w:t>
      </w:r>
      <w:r w:rsidR="004E79FA">
        <w:rPr>
          <w:rFonts w:ascii="Times New Roman" w:hAnsi="Times New Roman" w:cs="Times New Roman"/>
          <w:b/>
          <w:sz w:val="24"/>
          <w:szCs w:val="24"/>
        </w:rPr>
        <w:t>FY</w:t>
      </w:r>
      <w:r w:rsidR="00226545" w:rsidRPr="00226545">
        <w:rPr>
          <w:rFonts w:ascii="Times New Roman" w:hAnsi="Times New Roman" w:cs="Times New Roman"/>
          <w:b/>
          <w:sz w:val="24"/>
          <w:szCs w:val="24"/>
        </w:rPr>
        <w:t>2021/22</w:t>
      </w:r>
    </w:p>
    <w:tbl>
      <w:tblPr>
        <w:tblW w:w="5000" w:type="pct"/>
        <w:tblLook w:val="04A0" w:firstRow="1" w:lastRow="0" w:firstColumn="1" w:lastColumn="0" w:noHBand="0" w:noVBand="1"/>
      </w:tblPr>
      <w:tblGrid>
        <w:gridCol w:w="2402"/>
        <w:gridCol w:w="912"/>
        <w:gridCol w:w="1482"/>
        <w:gridCol w:w="1814"/>
        <w:gridCol w:w="1482"/>
        <w:gridCol w:w="1484"/>
      </w:tblGrid>
      <w:tr w:rsidR="007F00EC" w:rsidRPr="00BE1D5E" w:rsidTr="00BE1D5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0EC" w:rsidRPr="00BE1D5E" w:rsidRDefault="007F00EC" w:rsidP="003F3E00">
            <w:pPr>
              <w:spacing w:after="0" w:line="240" w:lineRule="auto"/>
              <w:jc w:val="center"/>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 xml:space="preserve">  2019 CFSP OPERATIONS AND MAINTENANCE  FOR FY 2019/2020 BUDGET</w:t>
            </w:r>
          </w:p>
        </w:tc>
      </w:tr>
      <w:tr w:rsidR="00BE1D5E" w:rsidRPr="00BE1D5E" w:rsidTr="00BE1D5E">
        <w:trPr>
          <w:trHeight w:val="300"/>
        </w:trPr>
        <w:tc>
          <w:tcPr>
            <w:tcW w:w="1254" w:type="pct"/>
            <w:vMerge w:val="restar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SECTOR</w:t>
            </w:r>
          </w:p>
        </w:tc>
        <w:tc>
          <w:tcPr>
            <w:tcW w:w="476" w:type="pct"/>
            <w:vMerge w:val="restar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3F3E00">
            <w:pPr>
              <w:spacing w:after="0" w:line="240" w:lineRule="auto"/>
              <w:jc w:val="both"/>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 </w:t>
            </w:r>
          </w:p>
        </w:tc>
        <w:tc>
          <w:tcPr>
            <w:tcW w:w="774" w:type="pct"/>
            <w:vMerge w:val="restar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 xml:space="preserve"> Estimates FY 2018/19</w:t>
            </w:r>
          </w:p>
        </w:tc>
        <w:tc>
          <w:tcPr>
            <w:tcW w:w="94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 xml:space="preserve"> Ceilings FY 2019/2020</w:t>
            </w:r>
          </w:p>
        </w:tc>
        <w:tc>
          <w:tcPr>
            <w:tcW w:w="1549" w:type="pct"/>
            <w:gridSpan w:val="2"/>
            <w:tcBorders>
              <w:top w:val="single" w:sz="4" w:space="0" w:color="auto"/>
              <w:left w:val="nil"/>
              <w:bottom w:val="single" w:sz="4" w:space="0" w:color="auto"/>
              <w:right w:val="single" w:sz="4" w:space="0" w:color="auto"/>
            </w:tcBorders>
            <w:shd w:val="clear" w:color="auto" w:fill="auto"/>
            <w:vAlign w:val="bottom"/>
            <w:hideMark/>
          </w:tcPr>
          <w:p w:rsidR="007F00EC" w:rsidRPr="00BE1D5E" w:rsidRDefault="007F00EC" w:rsidP="003F3E00">
            <w:pPr>
              <w:spacing w:after="0" w:line="240" w:lineRule="auto"/>
              <w:jc w:val="center"/>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PROJECTIONS</w:t>
            </w:r>
          </w:p>
        </w:tc>
      </w:tr>
      <w:tr w:rsidR="007F00EC" w:rsidRPr="00BE1D5E" w:rsidTr="00BE1D5E">
        <w:trPr>
          <w:trHeight w:val="300"/>
        </w:trPr>
        <w:tc>
          <w:tcPr>
            <w:tcW w:w="1254" w:type="pct"/>
            <w:vMerge/>
            <w:tcBorders>
              <w:top w:val="nil"/>
              <w:left w:val="single" w:sz="4" w:space="0" w:color="auto"/>
              <w:bottom w:val="single" w:sz="4" w:space="0" w:color="auto"/>
              <w:right w:val="single" w:sz="4" w:space="0" w:color="auto"/>
            </w:tcBorders>
            <w:vAlign w:val="center"/>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p>
        </w:tc>
        <w:tc>
          <w:tcPr>
            <w:tcW w:w="476" w:type="pct"/>
            <w:vMerge/>
            <w:tcBorders>
              <w:top w:val="nil"/>
              <w:left w:val="single" w:sz="4" w:space="0" w:color="auto"/>
              <w:bottom w:val="single" w:sz="4" w:space="0" w:color="auto"/>
              <w:right w:val="single" w:sz="4" w:space="0" w:color="auto"/>
            </w:tcBorders>
            <w:vAlign w:val="center"/>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p>
        </w:tc>
        <w:tc>
          <w:tcPr>
            <w:tcW w:w="774" w:type="pct"/>
            <w:vMerge/>
            <w:tcBorders>
              <w:top w:val="nil"/>
              <w:left w:val="single" w:sz="4" w:space="0" w:color="auto"/>
              <w:bottom w:val="single" w:sz="4" w:space="0" w:color="auto"/>
              <w:right w:val="single" w:sz="4" w:space="0" w:color="auto"/>
            </w:tcBorders>
            <w:vAlign w:val="center"/>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p>
        </w:tc>
        <w:tc>
          <w:tcPr>
            <w:tcW w:w="947" w:type="pct"/>
            <w:vMerge/>
            <w:tcBorders>
              <w:top w:val="nil"/>
              <w:left w:val="single" w:sz="4" w:space="0" w:color="auto"/>
              <w:bottom w:val="single" w:sz="4" w:space="0" w:color="auto"/>
              <w:right w:val="single" w:sz="4" w:space="0" w:color="auto"/>
            </w:tcBorders>
            <w:vAlign w:val="center"/>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p>
        </w:tc>
        <w:tc>
          <w:tcPr>
            <w:tcW w:w="774"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FY 2020/2021</w:t>
            </w:r>
          </w:p>
        </w:tc>
        <w:tc>
          <w:tcPr>
            <w:tcW w:w="775"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FY 2021/2022</w:t>
            </w:r>
          </w:p>
        </w:tc>
      </w:tr>
      <w:tr w:rsidR="003A4E51" w:rsidRPr="00BE1D5E" w:rsidTr="008B2FB2">
        <w:trPr>
          <w:trHeight w:val="495"/>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AGRICULTURE, RURAL AND URBAN DEVELOPMENT</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 xml:space="preserve"> TOTAL </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67,832,180.15</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52,718,342.09</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64,748,820.24</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67,986,261.26</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Agriculture, Livestock and Fisheries</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Sub 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38,647,000.00</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color w:val="000000"/>
                <w:sz w:val="16"/>
                <w:szCs w:val="16"/>
                <w:lang w:val="en-GB" w:eastAsia="en-GB"/>
              </w:rPr>
            </w:pPr>
            <w:r w:rsidRPr="00302110">
              <w:rPr>
                <w:rFonts w:ascii="Arial Narrow" w:eastAsia="Times New Roman" w:hAnsi="Arial Narrow" w:cs="Times New Roman"/>
                <w:color w:val="000000"/>
                <w:sz w:val="16"/>
                <w:szCs w:val="16"/>
                <w:lang w:eastAsia="en-GB"/>
              </w:rPr>
              <w:t>23,145,436.47</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30,907,897.09</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32,453,291.95</w:t>
            </w:r>
          </w:p>
        </w:tc>
      </w:tr>
      <w:tr w:rsidR="003A4E51" w:rsidRPr="00BE1D5E" w:rsidTr="008B2FB2">
        <w:trPr>
          <w:trHeight w:val="495"/>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Environment  and Natural Resources Management</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Sub 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29,185,180.15</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color w:val="000000"/>
                <w:sz w:val="16"/>
                <w:szCs w:val="16"/>
                <w:lang w:val="en-GB" w:eastAsia="en-GB"/>
              </w:rPr>
            </w:pPr>
            <w:r w:rsidRPr="00302110">
              <w:rPr>
                <w:rFonts w:ascii="Arial Narrow" w:eastAsia="Times New Roman" w:hAnsi="Arial Narrow" w:cs="Times New Roman"/>
                <w:color w:val="000000"/>
                <w:sz w:val="16"/>
                <w:szCs w:val="16"/>
                <w:lang w:eastAsia="en-GB"/>
              </w:rPr>
              <w:t>29,572,905.62</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33,840,923.15</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35,532,969.31</w:t>
            </w:r>
          </w:p>
        </w:tc>
      </w:tr>
      <w:tr w:rsidR="003A4E51" w:rsidRPr="00BE1D5E" w:rsidTr="008B2FB2">
        <w:trPr>
          <w:trHeight w:val="495"/>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 xml:space="preserve">ENERGY AND INFRASTRUCTURE  </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38,743,302.56</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58,523,148.82</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70,126,636.46</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73,632,968.28</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Roads and Public Works</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Sub 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38,743,302.56</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color w:val="000000"/>
                <w:sz w:val="16"/>
                <w:szCs w:val="16"/>
                <w:lang w:val="en-GB" w:eastAsia="en-GB"/>
              </w:rPr>
            </w:pPr>
            <w:r w:rsidRPr="00302110">
              <w:rPr>
                <w:rFonts w:ascii="Arial Narrow" w:eastAsia="Times New Roman" w:hAnsi="Arial Narrow" w:cs="Times New Roman"/>
                <w:color w:val="000000"/>
                <w:sz w:val="16"/>
                <w:szCs w:val="16"/>
                <w:lang w:eastAsia="en-GB"/>
              </w:rPr>
              <w:t>58,523,148.82</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70,126,636.46</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73,632,968.28</w:t>
            </w:r>
          </w:p>
        </w:tc>
      </w:tr>
      <w:tr w:rsidR="003A4E51" w:rsidRPr="00BE1D5E" w:rsidTr="008B2FB2">
        <w:trPr>
          <w:trHeight w:val="495"/>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GENERAL ECONOMIC &amp; COMMERCIAL AFFAIRS</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87,160,965.00</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60,472,787.27</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69,706,888.93</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73,192,233.38</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Trade and Coop Development</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Sub 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44,966,283.00</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color w:val="000000"/>
                <w:sz w:val="16"/>
                <w:szCs w:val="16"/>
                <w:lang w:val="en-GB" w:eastAsia="en-GB"/>
              </w:rPr>
            </w:pPr>
            <w:r w:rsidRPr="00302110">
              <w:rPr>
                <w:rFonts w:ascii="Arial Narrow" w:eastAsia="Times New Roman" w:hAnsi="Arial Narrow" w:cs="Times New Roman"/>
                <w:color w:val="000000"/>
                <w:sz w:val="16"/>
                <w:szCs w:val="16"/>
                <w:lang w:eastAsia="en-GB"/>
              </w:rPr>
              <w:t>30,548,773.28</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35,961,736.94</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37,759,823.79</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Tourism, Investment and ICT</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Sub 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42,194,682.00</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color w:val="000000"/>
                <w:sz w:val="16"/>
                <w:szCs w:val="16"/>
                <w:lang w:val="en-GB" w:eastAsia="en-GB"/>
              </w:rPr>
            </w:pPr>
            <w:r w:rsidRPr="00302110">
              <w:rPr>
                <w:rFonts w:ascii="Arial Narrow" w:eastAsia="Times New Roman" w:hAnsi="Arial Narrow" w:cs="Times New Roman"/>
                <w:color w:val="000000"/>
                <w:sz w:val="16"/>
                <w:szCs w:val="16"/>
                <w:lang w:eastAsia="en-GB"/>
              </w:rPr>
              <w:t>29,924,013.99</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33,745,151.99</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35,432,409.59</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000000" w:fill="FFFFFF"/>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HEALTH SERVICES</w:t>
            </w:r>
          </w:p>
        </w:tc>
        <w:tc>
          <w:tcPr>
            <w:tcW w:w="476" w:type="pct"/>
            <w:tcBorders>
              <w:top w:val="nil"/>
              <w:left w:val="nil"/>
              <w:bottom w:val="single" w:sz="4" w:space="0" w:color="auto"/>
              <w:right w:val="single" w:sz="4" w:space="0" w:color="auto"/>
            </w:tcBorders>
            <w:shd w:val="clear" w:color="000000" w:fill="FFFFFF"/>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TOTAL</w:t>
            </w:r>
          </w:p>
        </w:tc>
        <w:tc>
          <w:tcPr>
            <w:tcW w:w="774" w:type="pct"/>
            <w:tcBorders>
              <w:top w:val="nil"/>
              <w:left w:val="nil"/>
              <w:bottom w:val="single" w:sz="4" w:space="0" w:color="auto"/>
              <w:right w:val="single" w:sz="4" w:space="0" w:color="auto"/>
            </w:tcBorders>
            <w:shd w:val="clear" w:color="000000" w:fill="FFFFFF"/>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521,454,241.00</w:t>
            </w:r>
          </w:p>
        </w:tc>
        <w:tc>
          <w:tcPr>
            <w:tcW w:w="947" w:type="pct"/>
            <w:tcBorders>
              <w:top w:val="nil"/>
              <w:left w:val="nil"/>
              <w:bottom w:val="single" w:sz="4" w:space="0" w:color="auto"/>
              <w:right w:val="single" w:sz="4" w:space="0" w:color="auto"/>
            </w:tcBorders>
            <w:shd w:val="clear" w:color="000000" w:fill="FFFFFF"/>
            <w:vAlign w:val="bottom"/>
          </w:tcPr>
          <w:p w:rsidR="003A4E51" w:rsidRPr="00302110" w:rsidRDefault="003A4E51" w:rsidP="008B2FB2">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455,589,006.00</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512,097,210.45</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537,702,070.97</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EDUCATION</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488,883,365.00</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457,063,878.47</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501,395,025.04</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526,464,776.30</w:t>
            </w:r>
          </w:p>
        </w:tc>
      </w:tr>
      <w:tr w:rsidR="003A4E51" w:rsidRPr="00BE1D5E" w:rsidTr="008B2FB2">
        <w:trPr>
          <w:trHeight w:val="735"/>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PUBLIC ADMINISTRATION AND INTERNATIONAL RELATIONS</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804,976,083.92</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603,122,634.09</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633,278,765.79</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664,942,704.08</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County Assembly</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Sub 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340,278,676.88</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color w:val="000000"/>
                <w:sz w:val="16"/>
                <w:szCs w:val="16"/>
                <w:lang w:val="en-GB" w:eastAsia="en-GB"/>
              </w:rPr>
            </w:pPr>
            <w:r w:rsidRPr="00302110">
              <w:rPr>
                <w:rFonts w:ascii="Arial Narrow" w:eastAsia="Times New Roman" w:hAnsi="Arial Narrow" w:cs="Times New Roman"/>
                <w:color w:val="000000"/>
                <w:sz w:val="16"/>
                <w:szCs w:val="16"/>
                <w:lang w:eastAsia="en-GB"/>
              </w:rPr>
              <w:t>359,178,580.41</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272,137,509.43</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285,744,384.90</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County Executive Services</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Sub 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94,116,878.06</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color w:val="000000"/>
                <w:sz w:val="16"/>
                <w:szCs w:val="16"/>
                <w:lang w:val="en-GB" w:eastAsia="en-GB"/>
              </w:rPr>
            </w:pPr>
            <w:r w:rsidRPr="00302110">
              <w:rPr>
                <w:rFonts w:ascii="Arial Narrow" w:eastAsia="Times New Roman" w:hAnsi="Arial Narrow" w:cs="Times New Roman"/>
                <w:color w:val="000000"/>
                <w:sz w:val="16"/>
                <w:szCs w:val="16"/>
                <w:lang w:eastAsia="en-GB"/>
              </w:rPr>
              <w:t>71,685,593.32</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75,269,872.99</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79,033,366.64</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Public Service and Administration</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Sub 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134,314,993.98</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color w:val="000000"/>
                <w:sz w:val="16"/>
                <w:szCs w:val="16"/>
                <w:lang w:val="en-GB" w:eastAsia="en-GB"/>
              </w:rPr>
            </w:pPr>
            <w:r w:rsidRPr="00302110">
              <w:rPr>
                <w:rFonts w:ascii="Arial Narrow" w:eastAsia="Times New Roman" w:hAnsi="Arial Narrow" w:cs="Times New Roman"/>
                <w:color w:val="000000"/>
                <w:sz w:val="16"/>
                <w:szCs w:val="16"/>
                <w:lang w:eastAsia="en-GB"/>
              </w:rPr>
              <w:t>97,041,432.51</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107,418,273.39</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112,789,187.05</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Finance and Economic Planning</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Sub 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217,800,335.00</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color w:val="000000"/>
                <w:sz w:val="16"/>
                <w:szCs w:val="16"/>
                <w:lang w:val="en-GB" w:eastAsia="en-GB"/>
              </w:rPr>
            </w:pPr>
            <w:r w:rsidRPr="00302110">
              <w:rPr>
                <w:rFonts w:ascii="Arial Narrow" w:eastAsia="Times New Roman" w:hAnsi="Arial Narrow" w:cs="Times New Roman"/>
                <w:color w:val="000000"/>
                <w:sz w:val="16"/>
                <w:szCs w:val="16"/>
                <w:lang w:eastAsia="en-GB"/>
              </w:rPr>
              <w:t>144,814,067.12</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158,476,221.88</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166,400,032.97</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County Public Service Board</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Sub 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18,465,200.00</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color w:val="000000"/>
                <w:sz w:val="16"/>
                <w:szCs w:val="16"/>
                <w:lang w:val="en-GB" w:eastAsia="en-GB"/>
              </w:rPr>
            </w:pPr>
            <w:r w:rsidRPr="00302110">
              <w:rPr>
                <w:rFonts w:ascii="Arial Narrow" w:eastAsia="Times New Roman" w:hAnsi="Arial Narrow" w:cs="Times New Roman"/>
                <w:color w:val="000000"/>
                <w:sz w:val="16"/>
                <w:szCs w:val="16"/>
                <w:lang w:eastAsia="en-GB"/>
              </w:rPr>
              <w:t>19,025,607.73</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19,976,888.12</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20,975,732.52</w:t>
            </w:r>
          </w:p>
        </w:tc>
      </w:tr>
      <w:tr w:rsidR="003A4E51" w:rsidRPr="00BE1D5E" w:rsidTr="008B2FB2">
        <w:trPr>
          <w:trHeight w:val="495"/>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SOCIAL SERVICES AND TALENT MANAGEMENT</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86,392,272.00</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111,173,707.21</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122,642,127.52</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128,774,233.90</w:t>
            </w:r>
          </w:p>
        </w:tc>
      </w:tr>
      <w:tr w:rsidR="003A4E51"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WATER SERVICES</w:t>
            </w:r>
          </w:p>
        </w:tc>
        <w:tc>
          <w:tcPr>
            <w:tcW w:w="476"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TOTAL</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35,819,049.95</w:t>
            </w:r>
          </w:p>
        </w:tc>
        <w:tc>
          <w:tcPr>
            <w:tcW w:w="947" w:type="pct"/>
            <w:tcBorders>
              <w:top w:val="nil"/>
              <w:left w:val="nil"/>
              <w:bottom w:val="single" w:sz="4" w:space="0" w:color="auto"/>
              <w:right w:val="single" w:sz="4" w:space="0" w:color="auto"/>
            </w:tcBorders>
            <w:shd w:val="clear" w:color="auto" w:fill="auto"/>
            <w:vAlign w:val="bottom"/>
          </w:tcPr>
          <w:p w:rsidR="003A4E51" w:rsidRPr="00302110" w:rsidRDefault="003A4E51" w:rsidP="008B2FB2">
            <w:pPr>
              <w:spacing w:after="0" w:line="240" w:lineRule="auto"/>
              <w:jc w:val="right"/>
              <w:rPr>
                <w:rFonts w:ascii="Arial Narrow" w:eastAsia="Times New Roman" w:hAnsi="Arial Narrow" w:cs="Times New Roman"/>
                <w:b/>
                <w:bCs/>
                <w:color w:val="000000"/>
                <w:sz w:val="16"/>
                <w:szCs w:val="16"/>
                <w:lang w:val="en-GB" w:eastAsia="en-GB"/>
              </w:rPr>
            </w:pPr>
            <w:r w:rsidRPr="00302110">
              <w:rPr>
                <w:rFonts w:ascii="Arial Narrow" w:eastAsia="Times New Roman" w:hAnsi="Arial Narrow" w:cs="Times New Roman"/>
                <w:b/>
                <w:bCs/>
                <w:color w:val="000000"/>
                <w:sz w:val="16"/>
                <w:szCs w:val="16"/>
                <w:lang w:eastAsia="en-GB"/>
              </w:rPr>
              <w:t>33,991,678.04</w:t>
            </w:r>
          </w:p>
        </w:tc>
        <w:tc>
          <w:tcPr>
            <w:tcW w:w="774"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43,346,247.04</w:t>
            </w:r>
          </w:p>
        </w:tc>
        <w:tc>
          <w:tcPr>
            <w:tcW w:w="775" w:type="pct"/>
            <w:tcBorders>
              <w:top w:val="nil"/>
              <w:left w:val="nil"/>
              <w:bottom w:val="single" w:sz="4" w:space="0" w:color="auto"/>
              <w:right w:val="single" w:sz="4" w:space="0" w:color="auto"/>
            </w:tcBorders>
            <w:shd w:val="clear" w:color="auto" w:fill="auto"/>
            <w:vAlign w:val="bottom"/>
            <w:hideMark/>
          </w:tcPr>
          <w:p w:rsidR="003A4E51" w:rsidRPr="00BE1D5E" w:rsidRDefault="003A4E51"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45,513,559.39</w:t>
            </w:r>
          </w:p>
        </w:tc>
      </w:tr>
      <w:tr w:rsidR="007F00EC"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vAlign w:val="bottom"/>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SUB TOTAL</w:t>
            </w:r>
          </w:p>
        </w:tc>
        <w:tc>
          <w:tcPr>
            <w:tcW w:w="476"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TOTAL</w:t>
            </w:r>
          </w:p>
        </w:tc>
        <w:tc>
          <w:tcPr>
            <w:tcW w:w="774"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2,131,261,459.58</w:t>
            </w:r>
          </w:p>
        </w:tc>
        <w:tc>
          <w:tcPr>
            <w:tcW w:w="947"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1,921,277,829.99</w:t>
            </w:r>
          </w:p>
        </w:tc>
        <w:tc>
          <w:tcPr>
            <w:tcW w:w="774"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2,017,341,721.49</w:t>
            </w:r>
          </w:p>
        </w:tc>
        <w:tc>
          <w:tcPr>
            <w:tcW w:w="775"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2,118,208,807.56</w:t>
            </w:r>
          </w:p>
        </w:tc>
      </w:tr>
      <w:tr w:rsidR="007F00EC"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noWrap/>
            <w:vAlign w:val="bottom"/>
            <w:hideMark/>
          </w:tcPr>
          <w:p w:rsidR="007F00EC" w:rsidRPr="00BE1D5E" w:rsidRDefault="007F00EC" w:rsidP="003F3E00">
            <w:pPr>
              <w:spacing w:after="0" w:line="240" w:lineRule="auto"/>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Conditional Grants and Loans</w:t>
            </w:r>
          </w:p>
        </w:tc>
        <w:tc>
          <w:tcPr>
            <w:tcW w:w="476"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3F3E00">
            <w:pPr>
              <w:spacing w:after="0" w:line="240" w:lineRule="auto"/>
              <w:jc w:val="both"/>
              <w:rPr>
                <w:rFonts w:ascii="Times New Roman" w:eastAsia="Times New Roman" w:hAnsi="Times New Roman" w:cs="Times New Roman"/>
                <w:color w:val="000000"/>
                <w:sz w:val="16"/>
                <w:szCs w:val="16"/>
              </w:rPr>
            </w:pPr>
            <w:r w:rsidRPr="00BE1D5E">
              <w:rPr>
                <w:rFonts w:ascii="Times New Roman" w:eastAsia="Times New Roman" w:hAnsi="Times New Roman" w:cs="Times New Roman"/>
                <w:color w:val="000000"/>
                <w:sz w:val="16"/>
                <w:szCs w:val="16"/>
              </w:rPr>
              <w:t> </w:t>
            </w:r>
          </w:p>
        </w:tc>
        <w:tc>
          <w:tcPr>
            <w:tcW w:w="77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0.00</w:t>
            </w:r>
          </w:p>
        </w:tc>
        <w:tc>
          <w:tcPr>
            <w:tcW w:w="947"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192,093,791.00</w:t>
            </w:r>
          </w:p>
        </w:tc>
        <w:tc>
          <w:tcPr>
            <w:tcW w:w="774"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201,698,480.55</w:t>
            </w:r>
          </w:p>
        </w:tc>
        <w:tc>
          <w:tcPr>
            <w:tcW w:w="775" w:type="pct"/>
            <w:tcBorders>
              <w:top w:val="nil"/>
              <w:left w:val="nil"/>
              <w:bottom w:val="single" w:sz="4" w:space="0" w:color="auto"/>
              <w:right w:val="single" w:sz="4" w:space="0" w:color="auto"/>
            </w:tcBorders>
            <w:shd w:val="clear" w:color="auto" w:fill="auto"/>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211,783,404.58</w:t>
            </w:r>
          </w:p>
        </w:tc>
      </w:tr>
      <w:tr w:rsidR="007F00EC" w:rsidRPr="00BE1D5E" w:rsidTr="008B2FB2">
        <w:trPr>
          <w:trHeight w:val="300"/>
        </w:trPr>
        <w:tc>
          <w:tcPr>
            <w:tcW w:w="1254" w:type="pct"/>
            <w:tcBorders>
              <w:top w:val="nil"/>
              <w:left w:val="single" w:sz="4" w:space="0" w:color="auto"/>
              <w:bottom w:val="single" w:sz="4" w:space="0" w:color="auto"/>
              <w:right w:val="single" w:sz="4" w:space="0" w:color="auto"/>
            </w:tcBorders>
            <w:shd w:val="clear" w:color="auto" w:fill="auto"/>
            <w:noWrap/>
            <w:vAlign w:val="bottom"/>
            <w:hideMark/>
          </w:tcPr>
          <w:p w:rsidR="007F00EC" w:rsidRPr="00BE1D5E" w:rsidRDefault="007F00EC" w:rsidP="003F3E00">
            <w:pPr>
              <w:spacing w:after="0" w:line="240" w:lineRule="auto"/>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GRAND TOTAL</w:t>
            </w:r>
          </w:p>
        </w:tc>
        <w:tc>
          <w:tcPr>
            <w:tcW w:w="476"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3F3E00">
            <w:pPr>
              <w:spacing w:after="0" w:line="240" w:lineRule="auto"/>
              <w:jc w:val="both"/>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 </w:t>
            </w:r>
          </w:p>
        </w:tc>
        <w:tc>
          <w:tcPr>
            <w:tcW w:w="77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2,131,261,459.58</w:t>
            </w:r>
          </w:p>
        </w:tc>
        <w:tc>
          <w:tcPr>
            <w:tcW w:w="947"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2,113,371,620.99</w:t>
            </w:r>
          </w:p>
        </w:tc>
        <w:tc>
          <w:tcPr>
            <w:tcW w:w="774"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2,219,040,202.04</w:t>
            </w:r>
          </w:p>
        </w:tc>
        <w:tc>
          <w:tcPr>
            <w:tcW w:w="775" w:type="pct"/>
            <w:tcBorders>
              <w:top w:val="nil"/>
              <w:left w:val="nil"/>
              <w:bottom w:val="single" w:sz="4" w:space="0" w:color="auto"/>
              <w:right w:val="single" w:sz="4" w:space="0" w:color="auto"/>
            </w:tcBorders>
            <w:shd w:val="clear" w:color="auto" w:fill="auto"/>
            <w:noWrap/>
            <w:vAlign w:val="bottom"/>
            <w:hideMark/>
          </w:tcPr>
          <w:p w:rsidR="007F00EC" w:rsidRPr="00BE1D5E" w:rsidRDefault="007F00EC" w:rsidP="008B2FB2">
            <w:pPr>
              <w:spacing w:after="0" w:line="240" w:lineRule="auto"/>
              <w:jc w:val="right"/>
              <w:rPr>
                <w:rFonts w:ascii="Times New Roman" w:eastAsia="Times New Roman" w:hAnsi="Times New Roman" w:cs="Times New Roman"/>
                <w:b/>
                <w:bCs/>
                <w:color w:val="000000"/>
                <w:sz w:val="16"/>
                <w:szCs w:val="16"/>
              </w:rPr>
            </w:pPr>
            <w:r w:rsidRPr="00BE1D5E">
              <w:rPr>
                <w:rFonts w:ascii="Times New Roman" w:eastAsia="Times New Roman" w:hAnsi="Times New Roman" w:cs="Times New Roman"/>
                <w:b/>
                <w:bCs/>
                <w:color w:val="000000"/>
                <w:sz w:val="16"/>
                <w:szCs w:val="16"/>
              </w:rPr>
              <w:t>2,329,992,212.14</w:t>
            </w:r>
          </w:p>
        </w:tc>
      </w:tr>
    </w:tbl>
    <w:p w:rsidR="009014D7" w:rsidRPr="00BE1D5E" w:rsidRDefault="00FA2D46">
      <w:pPr>
        <w:rPr>
          <w:rFonts w:ascii="Times New Roman" w:hAnsi="Times New Roman" w:cs="Times New Roman"/>
          <w:b/>
          <w:i/>
          <w:sz w:val="18"/>
          <w:szCs w:val="18"/>
        </w:rPr>
      </w:pPr>
      <w:r w:rsidRPr="00BE1D5E">
        <w:rPr>
          <w:rFonts w:ascii="Times New Roman" w:hAnsi="Times New Roman" w:cs="Times New Roman"/>
          <w:b/>
          <w:i/>
          <w:sz w:val="18"/>
          <w:szCs w:val="18"/>
        </w:rPr>
        <w:t>Source: Kwale County Treasury</w:t>
      </w:r>
    </w:p>
    <w:p w:rsidR="009014D7" w:rsidRDefault="009014D7">
      <w:pPr>
        <w:rPr>
          <w:rFonts w:ascii="Times New Roman" w:hAnsi="Times New Roman" w:cs="Times New Roman"/>
          <w:b/>
          <w:sz w:val="18"/>
          <w:szCs w:val="18"/>
        </w:rPr>
      </w:pPr>
    </w:p>
    <w:p w:rsidR="00427499" w:rsidRDefault="00427499">
      <w:pPr>
        <w:rPr>
          <w:rFonts w:ascii="Times New Roman" w:hAnsi="Times New Roman" w:cs="Times New Roman"/>
          <w:b/>
          <w:sz w:val="18"/>
          <w:szCs w:val="18"/>
        </w:rPr>
      </w:pPr>
    </w:p>
    <w:p w:rsidR="004A3E51" w:rsidRDefault="004A3E51">
      <w:pPr>
        <w:rPr>
          <w:rFonts w:ascii="Times New Roman" w:hAnsi="Times New Roman" w:cs="Times New Roman"/>
          <w:b/>
          <w:sz w:val="18"/>
          <w:szCs w:val="18"/>
        </w:rPr>
      </w:pPr>
    </w:p>
    <w:p w:rsidR="004A3E51" w:rsidRDefault="004A3E51">
      <w:pPr>
        <w:rPr>
          <w:rFonts w:ascii="Times New Roman" w:hAnsi="Times New Roman" w:cs="Times New Roman"/>
          <w:b/>
          <w:sz w:val="18"/>
          <w:szCs w:val="18"/>
        </w:rPr>
      </w:pPr>
    </w:p>
    <w:p w:rsidR="00427499" w:rsidRDefault="00427499">
      <w:pPr>
        <w:rPr>
          <w:rFonts w:ascii="Times New Roman" w:hAnsi="Times New Roman" w:cs="Times New Roman"/>
          <w:b/>
          <w:sz w:val="18"/>
          <w:szCs w:val="18"/>
        </w:rPr>
      </w:pPr>
    </w:p>
    <w:p w:rsidR="00666E5F" w:rsidRDefault="00666E5F">
      <w:pPr>
        <w:rPr>
          <w:rFonts w:ascii="Times New Roman" w:hAnsi="Times New Roman" w:cs="Times New Roman"/>
          <w:b/>
          <w:sz w:val="18"/>
          <w:szCs w:val="18"/>
        </w:rPr>
      </w:pPr>
    </w:p>
    <w:p w:rsidR="00427499" w:rsidRDefault="00427499">
      <w:pPr>
        <w:rPr>
          <w:rFonts w:ascii="Times New Roman" w:hAnsi="Times New Roman" w:cs="Times New Roman"/>
          <w:b/>
          <w:sz w:val="18"/>
          <w:szCs w:val="18"/>
        </w:rPr>
      </w:pPr>
    </w:p>
    <w:p w:rsidR="00302110" w:rsidRPr="00464F35" w:rsidRDefault="00690E75" w:rsidP="00464F35">
      <w:pPr>
        <w:jc w:val="both"/>
        <w:rPr>
          <w:rFonts w:ascii="Times New Roman" w:hAnsi="Times New Roman" w:cs="Times New Roman"/>
          <w:b/>
          <w:sz w:val="18"/>
          <w:szCs w:val="18"/>
        </w:rPr>
      </w:pPr>
      <w:r w:rsidRPr="00464F35">
        <w:rPr>
          <w:rFonts w:ascii="Times New Roman" w:hAnsi="Times New Roman" w:cs="Times New Roman"/>
          <w:b/>
          <w:sz w:val="18"/>
          <w:szCs w:val="18"/>
        </w:rPr>
        <w:t>ANNEX VII</w:t>
      </w:r>
      <w:r w:rsidR="009D2622" w:rsidRPr="00464F35">
        <w:rPr>
          <w:rFonts w:ascii="Times New Roman" w:hAnsi="Times New Roman" w:cs="Times New Roman"/>
          <w:b/>
          <w:sz w:val="18"/>
          <w:szCs w:val="18"/>
        </w:rPr>
        <w:t>: EXPENDITURE CEILINGS BY ECONOMIC CLASSIFICATION FOR FY 2019/2020 BUDGET</w:t>
      </w:r>
    </w:p>
    <w:tbl>
      <w:tblPr>
        <w:tblW w:w="10300" w:type="dxa"/>
        <w:tblInd w:w="93" w:type="dxa"/>
        <w:tblLook w:val="04A0" w:firstRow="1" w:lastRow="0" w:firstColumn="1" w:lastColumn="0" w:noHBand="0" w:noVBand="1"/>
      </w:tblPr>
      <w:tblGrid>
        <w:gridCol w:w="2787"/>
        <w:gridCol w:w="960"/>
        <w:gridCol w:w="1280"/>
        <w:gridCol w:w="1238"/>
        <w:gridCol w:w="1275"/>
        <w:gridCol w:w="1380"/>
        <w:gridCol w:w="1380"/>
      </w:tblGrid>
      <w:tr w:rsidR="00366A31" w:rsidRPr="00302110" w:rsidTr="00366A31">
        <w:trPr>
          <w:trHeight w:val="315"/>
        </w:trPr>
        <w:tc>
          <w:tcPr>
            <w:tcW w:w="278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6A31" w:rsidRDefault="00366A31">
            <w:pPr>
              <w:rPr>
                <w:rFonts w:ascii="Arial Narrow" w:hAnsi="Arial Narrow"/>
                <w:b/>
                <w:bCs/>
                <w:color w:val="000000"/>
                <w:sz w:val="16"/>
                <w:szCs w:val="16"/>
              </w:rPr>
            </w:pPr>
            <w:r>
              <w:rPr>
                <w:rFonts w:ascii="Arial Narrow" w:hAnsi="Arial Narrow"/>
                <w:b/>
                <w:bCs/>
                <w:color w:val="000000"/>
                <w:sz w:val="16"/>
                <w:szCs w:val="16"/>
              </w:rPr>
              <w:t>SECTOR</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366A31" w:rsidRDefault="00366A31">
            <w:pPr>
              <w:rPr>
                <w:rFonts w:ascii="Arial Narrow" w:hAnsi="Arial Narrow"/>
                <w:b/>
                <w:bCs/>
                <w:color w:val="000000"/>
                <w:sz w:val="16"/>
                <w:szCs w:val="16"/>
              </w:rPr>
            </w:pPr>
            <w:r>
              <w:rPr>
                <w:rFonts w:ascii="Arial Narrow" w:hAnsi="Arial Narrow"/>
                <w:b/>
                <w:bCs/>
                <w:color w:val="000000"/>
                <w:sz w:val="16"/>
                <w:szCs w:val="16"/>
              </w:rPr>
              <w:t> </w:t>
            </w:r>
          </w:p>
        </w:tc>
        <w:tc>
          <w:tcPr>
            <w:tcW w:w="1280" w:type="dxa"/>
            <w:tcBorders>
              <w:top w:val="single" w:sz="4" w:space="0" w:color="auto"/>
              <w:left w:val="nil"/>
              <w:bottom w:val="single" w:sz="8" w:space="0" w:color="auto"/>
              <w:right w:val="single" w:sz="8" w:space="0" w:color="auto"/>
            </w:tcBorders>
            <w:shd w:val="clear" w:color="auto" w:fill="auto"/>
            <w:noWrap/>
            <w:vAlign w:val="center"/>
            <w:hideMark/>
          </w:tcPr>
          <w:p w:rsidR="00366A31" w:rsidRDefault="00366A31">
            <w:pPr>
              <w:rPr>
                <w:rFonts w:ascii="Arial Narrow" w:hAnsi="Arial Narrow"/>
                <w:b/>
                <w:bCs/>
                <w:color w:val="000000"/>
                <w:sz w:val="16"/>
                <w:szCs w:val="16"/>
              </w:rPr>
            </w:pPr>
            <w:r>
              <w:rPr>
                <w:rFonts w:ascii="Arial Narrow" w:hAnsi="Arial Narrow"/>
                <w:b/>
                <w:bCs/>
                <w:color w:val="000000"/>
                <w:sz w:val="16"/>
                <w:szCs w:val="16"/>
              </w:rPr>
              <w:t xml:space="preserve"> P.E </w:t>
            </w:r>
          </w:p>
        </w:tc>
        <w:tc>
          <w:tcPr>
            <w:tcW w:w="1238" w:type="dxa"/>
            <w:tcBorders>
              <w:top w:val="single" w:sz="4" w:space="0" w:color="auto"/>
              <w:left w:val="nil"/>
              <w:bottom w:val="single" w:sz="8" w:space="0" w:color="auto"/>
              <w:right w:val="single" w:sz="8" w:space="0" w:color="auto"/>
            </w:tcBorders>
            <w:shd w:val="clear" w:color="auto" w:fill="auto"/>
            <w:vAlign w:val="center"/>
            <w:hideMark/>
          </w:tcPr>
          <w:p w:rsidR="00366A31" w:rsidRDefault="00366A31">
            <w:pPr>
              <w:rPr>
                <w:rFonts w:ascii="Arial Narrow" w:hAnsi="Arial Narrow"/>
                <w:b/>
                <w:bCs/>
                <w:color w:val="000000"/>
                <w:sz w:val="16"/>
                <w:szCs w:val="16"/>
              </w:rPr>
            </w:pPr>
            <w:r>
              <w:rPr>
                <w:rFonts w:ascii="Arial Narrow" w:hAnsi="Arial Narrow"/>
                <w:b/>
                <w:bCs/>
                <w:color w:val="000000"/>
                <w:sz w:val="16"/>
                <w:szCs w:val="16"/>
              </w:rPr>
              <w:t xml:space="preserve"> O &amp; M </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366A31" w:rsidRDefault="00366A31">
            <w:pPr>
              <w:rPr>
                <w:rFonts w:ascii="Arial Narrow" w:hAnsi="Arial Narrow"/>
                <w:b/>
                <w:bCs/>
                <w:color w:val="000000"/>
                <w:sz w:val="16"/>
                <w:szCs w:val="16"/>
              </w:rPr>
            </w:pPr>
            <w:r>
              <w:rPr>
                <w:rFonts w:ascii="Arial Narrow" w:hAnsi="Arial Narrow"/>
                <w:b/>
                <w:bCs/>
                <w:color w:val="000000"/>
                <w:sz w:val="16"/>
                <w:szCs w:val="16"/>
              </w:rPr>
              <w:t xml:space="preserve"> RECURRENT </w:t>
            </w:r>
          </w:p>
        </w:tc>
        <w:tc>
          <w:tcPr>
            <w:tcW w:w="1380" w:type="dxa"/>
            <w:tcBorders>
              <w:top w:val="single" w:sz="4" w:space="0" w:color="auto"/>
              <w:left w:val="nil"/>
              <w:bottom w:val="single" w:sz="8" w:space="0" w:color="auto"/>
              <w:right w:val="single" w:sz="8" w:space="0" w:color="auto"/>
            </w:tcBorders>
            <w:shd w:val="clear" w:color="auto" w:fill="auto"/>
            <w:noWrap/>
            <w:vAlign w:val="center"/>
            <w:hideMark/>
          </w:tcPr>
          <w:p w:rsidR="00366A31" w:rsidRDefault="00366A31">
            <w:pPr>
              <w:rPr>
                <w:rFonts w:ascii="Arial Narrow" w:hAnsi="Arial Narrow"/>
                <w:b/>
                <w:bCs/>
                <w:color w:val="000000"/>
                <w:sz w:val="16"/>
                <w:szCs w:val="16"/>
              </w:rPr>
            </w:pPr>
            <w:r>
              <w:rPr>
                <w:rFonts w:ascii="Arial Narrow" w:hAnsi="Arial Narrow"/>
                <w:b/>
                <w:bCs/>
                <w:color w:val="000000"/>
                <w:sz w:val="16"/>
                <w:szCs w:val="16"/>
              </w:rPr>
              <w:t xml:space="preserve"> DEVELOPMENT </w:t>
            </w:r>
          </w:p>
        </w:tc>
        <w:tc>
          <w:tcPr>
            <w:tcW w:w="1380" w:type="dxa"/>
            <w:tcBorders>
              <w:top w:val="single" w:sz="4" w:space="0" w:color="auto"/>
              <w:left w:val="nil"/>
              <w:bottom w:val="single" w:sz="8" w:space="0" w:color="auto"/>
              <w:right w:val="single" w:sz="8" w:space="0" w:color="auto"/>
            </w:tcBorders>
            <w:shd w:val="clear" w:color="auto" w:fill="auto"/>
            <w:noWrap/>
            <w:vAlign w:val="center"/>
            <w:hideMark/>
          </w:tcPr>
          <w:p w:rsidR="00366A31" w:rsidRDefault="00366A31">
            <w:pPr>
              <w:rPr>
                <w:rFonts w:ascii="Arial Narrow" w:hAnsi="Arial Narrow"/>
                <w:b/>
                <w:bCs/>
                <w:color w:val="000000"/>
                <w:sz w:val="16"/>
                <w:szCs w:val="16"/>
              </w:rPr>
            </w:pPr>
            <w:r>
              <w:rPr>
                <w:rFonts w:ascii="Arial Narrow" w:hAnsi="Arial Narrow"/>
                <w:b/>
                <w:bCs/>
                <w:color w:val="000000"/>
                <w:sz w:val="16"/>
                <w:szCs w:val="16"/>
              </w:rPr>
              <w:t xml:space="preserve"> TOTAL BUDGET </w:t>
            </w:r>
          </w:p>
        </w:tc>
      </w:tr>
      <w:tr w:rsidR="00366A31" w:rsidRPr="00302110" w:rsidTr="00366A31">
        <w:trPr>
          <w:trHeight w:val="450"/>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AGRICULTURE, RURAL AND URBAN DEVELOPMENT</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 xml:space="preserve"> TOTAL </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170,100,501.08</w:t>
            </w:r>
          </w:p>
        </w:tc>
        <w:tc>
          <w:tcPr>
            <w:tcW w:w="1238"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52,718,342.09</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222,818,843.17</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398,533,334.00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621,352,177.17</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Agriculture, Livestock and Fisheries</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Sub 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146,518,852.92</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23,145,436.47</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169,664,289.39</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267,200,000.00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436,864,289.39</w:t>
            </w:r>
          </w:p>
        </w:tc>
      </w:tr>
      <w:tr w:rsidR="00366A31" w:rsidRPr="00302110" w:rsidTr="00366A31">
        <w:trPr>
          <w:trHeight w:val="43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Environment  and Natural Resources Management</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Sub 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23,581,648.16</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29,572,905.62</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53,154,553.78</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131,333,334.00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184,487,887.78</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 xml:space="preserve">ENERGY AND INFRASTRUCTURE  </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78,298,371.23</w:t>
            </w:r>
          </w:p>
        </w:tc>
        <w:tc>
          <w:tcPr>
            <w:tcW w:w="1238"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58,523,148.82</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136,821,520.05</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437,093,323.00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573,914,843.05</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Roads and Public Works</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Sub 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78,298,371.23</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58,523,148.82</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136,821,520.05</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437,093,323.00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573,914,843.05</w:t>
            </w:r>
          </w:p>
        </w:tc>
      </w:tr>
      <w:tr w:rsidR="00366A31" w:rsidRPr="00302110" w:rsidTr="00366A31">
        <w:trPr>
          <w:trHeight w:val="510"/>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GENERAL ECONOMIC &amp; COMMERCIAL AFFAIRS</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48,351,141.20</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60,472,787.27</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108,823,928.47</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301,933,331.00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410,757,259.47</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Trade and Cooperatives Development</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Sub 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27,934,890.63</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30,548,773.28</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58,483,663.91</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198,503,271.58</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256,986,935.49</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Tourism, Investment and ICT</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Sub 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20,416,250.57</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29,924,013.99</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50,340,264.56</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103,430,059.42</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153,770,323.98</w:t>
            </w:r>
          </w:p>
        </w:tc>
      </w:tr>
      <w:tr w:rsidR="00366A31" w:rsidRPr="00302110" w:rsidTr="00366A31">
        <w:trPr>
          <w:trHeight w:val="390"/>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HEALTH SERVICES</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1,389,966,114.45</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455,589,006.00</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1,845,555,120.45</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385,250,000.00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2,230,805,120.45</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EDUCATION</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427,978,529.45</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457,063,878.47</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885,042,407.92</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535,500,000.00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1,420,542,407.92</w:t>
            </w:r>
          </w:p>
        </w:tc>
      </w:tr>
      <w:tr w:rsidR="00366A31" w:rsidRPr="00302110" w:rsidTr="00366A31">
        <w:trPr>
          <w:trHeight w:val="49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PUBLIC ADMINISTRATION &amp; INTERNATIONAL RELATIONS</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711,670,815.18</w:t>
            </w:r>
          </w:p>
        </w:tc>
        <w:tc>
          <w:tcPr>
            <w:tcW w:w="1238"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603,122,634.09</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1,403,416,096.70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339,500,000.00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1,742,916,096.70</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County Assembly</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Sub 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230,166,866.89</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359,178,580.41</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589,345,447.30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93,000,000.00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682,345,447.30</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County Executive Services</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Sub 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74,747,728.66</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71,685,593.32</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146,433,321.98</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76,500,000.00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222,933,321.98</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Public Service and Administration</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Sub 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148,364,413.74</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97,041,432.51</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245,405,846.25</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120,000,000.00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365,405,846.25</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Finance and Economic Planning</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Sub 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229,897,942.77</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144,814,067.12</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374,712,009.89</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50,000,000.00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424,712,009.89</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County Public Service Board</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color w:val="000000"/>
                <w:sz w:val="16"/>
                <w:szCs w:val="16"/>
              </w:rPr>
            </w:pPr>
            <w:r>
              <w:rPr>
                <w:rFonts w:ascii="Arial Narrow" w:hAnsi="Arial Narrow"/>
                <w:color w:val="000000"/>
                <w:sz w:val="16"/>
                <w:szCs w:val="16"/>
              </w:rPr>
              <w:t>Sub 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28,493,863.12</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19,025,607.73</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47,519,470.85</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color w:val="000000"/>
                <w:sz w:val="16"/>
                <w:szCs w:val="16"/>
              </w:rPr>
            </w:pPr>
            <w:r>
              <w:rPr>
                <w:rFonts w:ascii="Arial Narrow" w:hAnsi="Arial Narrow"/>
                <w:color w:val="000000"/>
                <w:sz w:val="16"/>
                <w:szCs w:val="16"/>
              </w:rPr>
              <w:t>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47,519,470.85</w:t>
            </w:r>
          </w:p>
        </w:tc>
      </w:tr>
      <w:tr w:rsidR="00366A31" w:rsidRPr="00302110" w:rsidTr="00366A31">
        <w:trPr>
          <w:trHeight w:val="40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SOCIAL SERVICES AND TALENT MANAGEMENT</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33,150,230.44</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111,173,707.21</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144,323,937.65</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246,543,337.00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390,867,274.65</w:t>
            </w:r>
          </w:p>
        </w:tc>
      </w:tr>
      <w:tr w:rsidR="00366A31" w:rsidRPr="00302110" w:rsidTr="00366A31">
        <w:trPr>
          <w:trHeight w:val="34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WATER SERVICES</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39,305,693.10</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33,991,678.04</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73,297,371.14</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433,000,000.00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506,297,371.14</w:t>
            </w:r>
          </w:p>
        </w:tc>
      </w:tr>
      <w:tr w:rsidR="00366A31" w:rsidRPr="00302110" w:rsidTr="00366A31">
        <w:trPr>
          <w:trHeight w:val="315"/>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TOTAL</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2,898,821,396.13</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1,921,277,829.98</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4,820,099,226.11</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3,077,353,324.87</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7,897,452,550.98</w:t>
            </w:r>
          </w:p>
        </w:tc>
      </w:tr>
      <w:tr w:rsidR="00366A31" w:rsidRPr="00302110" w:rsidTr="00366A31">
        <w:trPr>
          <w:trHeight w:val="390"/>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CONDITIONAL GRANTS</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TOTAL</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0</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192,093,791.00</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192,093,791.00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1,079,923,051.00</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1,272,016,842.00</w:t>
            </w:r>
          </w:p>
        </w:tc>
      </w:tr>
      <w:tr w:rsidR="00366A31" w:rsidRPr="00302110" w:rsidTr="00366A31">
        <w:trPr>
          <w:trHeight w:val="360"/>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GRAND TOTAL</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2,898,821,396.13</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2,113,371,620.98</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5,012,193,017.11</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4,157,276,375.87</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9,169,469,392.98</w:t>
            </w:r>
          </w:p>
        </w:tc>
      </w:tr>
      <w:tr w:rsidR="00366A31" w:rsidRPr="00302110" w:rsidTr="00366A31">
        <w:trPr>
          <w:trHeight w:val="330"/>
        </w:trPr>
        <w:tc>
          <w:tcPr>
            <w:tcW w:w="2787" w:type="dxa"/>
            <w:tcBorders>
              <w:top w:val="nil"/>
              <w:left w:val="single" w:sz="8" w:space="0" w:color="auto"/>
              <w:bottom w:val="single" w:sz="8" w:space="0" w:color="auto"/>
              <w:right w:val="single" w:sz="8" w:space="0" w:color="auto"/>
            </w:tcBorders>
            <w:shd w:val="clear" w:color="auto" w:fill="auto"/>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 ALLOCATION</w:t>
            </w:r>
          </w:p>
        </w:tc>
        <w:tc>
          <w:tcPr>
            <w:tcW w:w="96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rPr>
                <w:rFonts w:ascii="Arial Narrow" w:hAnsi="Arial Narrow"/>
                <w:b/>
                <w:bCs/>
                <w:color w:val="000000"/>
                <w:sz w:val="16"/>
                <w:szCs w:val="16"/>
              </w:rPr>
            </w:pPr>
            <w:r>
              <w:rPr>
                <w:rFonts w:ascii="Arial Narrow" w:hAnsi="Arial Narrow"/>
                <w:b/>
                <w:bCs/>
                <w:color w:val="000000"/>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31.61</w:t>
            </w:r>
          </w:p>
        </w:tc>
        <w:tc>
          <w:tcPr>
            <w:tcW w:w="1238" w:type="dxa"/>
            <w:tcBorders>
              <w:top w:val="nil"/>
              <w:left w:val="nil"/>
              <w:bottom w:val="single" w:sz="8" w:space="0" w:color="auto"/>
              <w:right w:val="single" w:sz="8" w:space="0" w:color="auto"/>
            </w:tcBorders>
            <w:shd w:val="clear" w:color="auto" w:fill="auto"/>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23.05</w:t>
            </w:r>
          </w:p>
        </w:tc>
        <w:tc>
          <w:tcPr>
            <w:tcW w:w="1275"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54.66</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45.34</w:t>
            </w:r>
          </w:p>
        </w:tc>
        <w:tc>
          <w:tcPr>
            <w:tcW w:w="1380" w:type="dxa"/>
            <w:tcBorders>
              <w:top w:val="nil"/>
              <w:left w:val="nil"/>
              <w:bottom w:val="single" w:sz="8" w:space="0" w:color="auto"/>
              <w:right w:val="single" w:sz="8" w:space="0" w:color="auto"/>
            </w:tcBorders>
            <w:shd w:val="clear" w:color="auto" w:fill="auto"/>
            <w:noWrap/>
            <w:vAlign w:val="bottom"/>
            <w:hideMark/>
          </w:tcPr>
          <w:p w:rsidR="00366A31" w:rsidRDefault="00366A31" w:rsidP="00366A31">
            <w:pPr>
              <w:jc w:val="right"/>
              <w:rPr>
                <w:rFonts w:ascii="Arial Narrow" w:hAnsi="Arial Narrow"/>
                <w:b/>
                <w:bCs/>
                <w:color w:val="000000"/>
                <w:sz w:val="16"/>
                <w:szCs w:val="16"/>
              </w:rPr>
            </w:pPr>
            <w:r>
              <w:rPr>
                <w:rFonts w:ascii="Arial Narrow" w:hAnsi="Arial Narrow"/>
                <w:b/>
                <w:bCs/>
                <w:color w:val="000000"/>
                <w:sz w:val="16"/>
                <w:szCs w:val="16"/>
              </w:rPr>
              <w:t>100.00</w:t>
            </w:r>
          </w:p>
        </w:tc>
      </w:tr>
    </w:tbl>
    <w:p w:rsidR="00302110" w:rsidRPr="00FA2D46" w:rsidRDefault="00947E5C" w:rsidP="001547F1">
      <w:pPr>
        <w:rPr>
          <w:rFonts w:ascii="Times New Roman" w:hAnsi="Times New Roman" w:cs="Times New Roman"/>
          <w:b/>
          <w:i/>
          <w:sz w:val="20"/>
          <w:szCs w:val="20"/>
        </w:rPr>
      </w:pPr>
      <w:r>
        <w:rPr>
          <w:rFonts w:ascii="Times New Roman" w:hAnsi="Times New Roman" w:cs="Times New Roman"/>
          <w:b/>
          <w:i/>
          <w:sz w:val="20"/>
          <w:szCs w:val="20"/>
        </w:rPr>
        <w:t>Source : Kwale County Treasury</w:t>
      </w:r>
    </w:p>
    <w:sectPr w:rsidR="00302110" w:rsidRPr="00FA2D46" w:rsidSect="008A1F9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75" w:rsidRDefault="003D3A75" w:rsidP="00CB1C90">
      <w:pPr>
        <w:spacing w:after="0" w:line="240" w:lineRule="auto"/>
      </w:pPr>
      <w:r>
        <w:separator/>
      </w:r>
    </w:p>
  </w:endnote>
  <w:endnote w:type="continuationSeparator" w:id="0">
    <w:p w:rsidR="003D3A75" w:rsidRDefault="003D3A75" w:rsidP="00CB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AD1" w:rsidRDefault="00B95AD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KWALE COUNTY TREASURY,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D2EAE" w:rsidRPr="009D2EAE">
      <w:rPr>
        <w:rFonts w:asciiTheme="majorHAnsi" w:eastAsiaTheme="majorEastAsia" w:hAnsiTheme="majorHAnsi" w:cstheme="majorBidi"/>
        <w:noProof/>
      </w:rPr>
      <w:t>i</w:t>
    </w:r>
    <w:r>
      <w:rPr>
        <w:rFonts w:asciiTheme="majorHAnsi" w:eastAsiaTheme="majorEastAsia" w:hAnsiTheme="majorHAnsi" w:cstheme="majorBidi"/>
        <w:noProof/>
      </w:rPr>
      <w:fldChar w:fldCharType="end"/>
    </w:r>
  </w:p>
  <w:p w:rsidR="00B95AD1" w:rsidRDefault="00B95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AD1" w:rsidRDefault="00B95AD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KWALE COUNTY TREASURY,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F3B83" w:rsidRPr="00DF3B83">
      <w:rPr>
        <w:rFonts w:asciiTheme="majorHAnsi" w:eastAsiaTheme="majorEastAsia" w:hAnsiTheme="majorHAnsi" w:cstheme="majorBidi"/>
        <w:noProof/>
      </w:rPr>
      <w:t>65</w:t>
    </w:r>
    <w:r>
      <w:rPr>
        <w:rFonts w:asciiTheme="majorHAnsi" w:eastAsiaTheme="majorEastAsia" w:hAnsiTheme="majorHAnsi" w:cstheme="majorBidi"/>
        <w:noProof/>
      </w:rPr>
      <w:fldChar w:fldCharType="end"/>
    </w:r>
  </w:p>
  <w:p w:rsidR="00B95AD1" w:rsidRDefault="00B95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75" w:rsidRDefault="003D3A75" w:rsidP="00CB1C90">
      <w:pPr>
        <w:spacing w:after="0" w:line="240" w:lineRule="auto"/>
      </w:pPr>
      <w:r>
        <w:separator/>
      </w:r>
    </w:p>
  </w:footnote>
  <w:footnote w:type="continuationSeparator" w:id="0">
    <w:p w:rsidR="003D3A75" w:rsidRDefault="003D3A75" w:rsidP="00CB1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AD1" w:rsidRDefault="00B95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AD1" w:rsidRDefault="00B95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AD1" w:rsidRDefault="00B95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E"/>
    <w:multiLevelType w:val="hybridMultilevel"/>
    <w:tmpl w:val="32794FF6"/>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F"/>
    <w:multiLevelType w:val="hybridMultilevel"/>
    <w:tmpl w:val="5454945E"/>
    <w:lvl w:ilvl="0" w:tplc="FFFFFFFF">
      <w:start w:val="20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C33438D"/>
    <w:multiLevelType w:val="hybridMultilevel"/>
    <w:tmpl w:val="77E88F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34171"/>
    <w:multiLevelType w:val="multilevel"/>
    <w:tmpl w:val="9766AB8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64311A9"/>
    <w:multiLevelType w:val="multilevel"/>
    <w:tmpl w:val="82FA5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FB5317"/>
    <w:multiLevelType w:val="hybridMultilevel"/>
    <w:tmpl w:val="B1EC179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D392A83"/>
    <w:multiLevelType w:val="hybridMultilevel"/>
    <w:tmpl w:val="F122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65C68"/>
    <w:multiLevelType w:val="hybridMultilevel"/>
    <w:tmpl w:val="AC805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13903"/>
    <w:multiLevelType w:val="multilevel"/>
    <w:tmpl w:val="1494C0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EB71AB5"/>
    <w:multiLevelType w:val="multilevel"/>
    <w:tmpl w:val="EA10FAB2"/>
    <w:lvl w:ilvl="0">
      <w:start w:val="2"/>
      <w:numFmt w:val="decimal"/>
      <w:pStyle w:val="Heading1"/>
      <w:lvlText w:val="%1"/>
      <w:lvlJc w:val="left"/>
      <w:pPr>
        <w:ind w:left="432" w:hanging="432"/>
      </w:pPr>
      <w:rPr>
        <w:rFonts w:hint="default"/>
      </w:rPr>
    </w:lvl>
    <w:lvl w:ilvl="1">
      <w:numFmt w:val="none"/>
      <w:pStyle w:val="Heading2"/>
      <w:lvlText w:val="2.0"/>
      <w:lvlJc w:val="left"/>
      <w:pPr>
        <w:ind w:left="756" w:hanging="576"/>
      </w:pPr>
      <w:rPr>
        <w:rFonts w:hint="default"/>
      </w:rPr>
    </w:lvl>
    <w:lvl w:ilvl="2">
      <w:start w:val="1"/>
      <w:numFmt w:val="decimal"/>
      <w:pStyle w:val="Heading3"/>
      <w:lvlText w:val="%1.%2.%3"/>
      <w:lvlJc w:val="left"/>
      <w:pPr>
        <w:ind w:left="990" w:hanging="720"/>
      </w:pPr>
      <w:rPr>
        <w:rFonts w:hint="default"/>
        <w:i w:val="0"/>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5B272352"/>
    <w:multiLevelType w:val="hybridMultilevel"/>
    <w:tmpl w:val="3396481E"/>
    <w:lvl w:ilvl="0" w:tplc="FFF4D1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D26691"/>
    <w:multiLevelType w:val="multilevel"/>
    <w:tmpl w:val="55EEF0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80C24F1"/>
    <w:multiLevelType w:val="multilevel"/>
    <w:tmpl w:val="CA8AC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DE80058"/>
    <w:multiLevelType w:val="hybridMultilevel"/>
    <w:tmpl w:val="55CE3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10"/>
  </w:num>
  <w:num w:numId="5">
    <w:abstractNumId w:val="9"/>
  </w:num>
  <w:num w:numId="6">
    <w:abstractNumId w:val="8"/>
  </w:num>
  <w:num w:numId="7">
    <w:abstractNumId w:val="2"/>
  </w:num>
  <w:num w:numId="8">
    <w:abstractNumId w:val="3"/>
  </w:num>
  <w:num w:numId="9">
    <w:abstractNumId w:val="9"/>
  </w:num>
  <w:num w:numId="10">
    <w:abstractNumId w:val="9"/>
  </w:num>
  <w:num w:numId="11">
    <w:abstractNumId w:val="9"/>
  </w:num>
  <w:num w:numId="12">
    <w:abstractNumId w:val="9"/>
  </w:num>
  <w:num w:numId="13">
    <w:abstractNumId w:val="9"/>
  </w:num>
  <w:num w:numId="14">
    <w:abstractNumId w:val="9"/>
  </w:num>
  <w:num w:numId="15">
    <w:abstractNumId w:val="12"/>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4"/>
  </w:num>
  <w:num w:numId="27">
    <w:abstractNumId w:val="9"/>
  </w:num>
  <w:num w:numId="28">
    <w:abstractNumId w:val="9"/>
  </w:num>
  <w:num w:numId="29">
    <w:abstractNumId w:val="9"/>
  </w:num>
  <w:num w:numId="30">
    <w:abstractNumId w:val="9"/>
  </w:num>
  <w:num w:numId="31">
    <w:abstractNumId w:val="11"/>
  </w:num>
  <w:num w:numId="32">
    <w:abstractNumId w:val="9"/>
  </w:num>
  <w:num w:numId="33">
    <w:abstractNumId w:val="9"/>
  </w:num>
  <w:num w:numId="34">
    <w:abstractNumId w:val="9"/>
  </w:num>
  <w:num w:numId="35">
    <w:abstractNumId w:val="6"/>
  </w:num>
  <w:num w:numId="36">
    <w:abstractNumId w:val="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35"/>
    <w:rsid w:val="00000DAD"/>
    <w:rsid w:val="000077A3"/>
    <w:rsid w:val="00010B16"/>
    <w:rsid w:val="00011AC6"/>
    <w:rsid w:val="000177CA"/>
    <w:rsid w:val="00017833"/>
    <w:rsid w:val="00020A99"/>
    <w:rsid w:val="00021786"/>
    <w:rsid w:val="00032A4D"/>
    <w:rsid w:val="00034DCB"/>
    <w:rsid w:val="00044F8F"/>
    <w:rsid w:val="00047BF1"/>
    <w:rsid w:val="0006646A"/>
    <w:rsid w:val="000723B6"/>
    <w:rsid w:val="000727ED"/>
    <w:rsid w:val="00084A03"/>
    <w:rsid w:val="000863A2"/>
    <w:rsid w:val="00090F93"/>
    <w:rsid w:val="000A6DFB"/>
    <w:rsid w:val="000B1763"/>
    <w:rsid w:val="000B4859"/>
    <w:rsid w:val="000C44A4"/>
    <w:rsid w:val="000C79FB"/>
    <w:rsid w:val="000D75E8"/>
    <w:rsid w:val="000F0FB1"/>
    <w:rsid w:val="000F1D98"/>
    <w:rsid w:val="000F6598"/>
    <w:rsid w:val="001008A0"/>
    <w:rsid w:val="001120E3"/>
    <w:rsid w:val="00120137"/>
    <w:rsid w:val="0013422B"/>
    <w:rsid w:val="00140A3C"/>
    <w:rsid w:val="00142EA9"/>
    <w:rsid w:val="001547F1"/>
    <w:rsid w:val="00163A01"/>
    <w:rsid w:val="0016724C"/>
    <w:rsid w:val="001745E2"/>
    <w:rsid w:val="00182D5D"/>
    <w:rsid w:val="0019001B"/>
    <w:rsid w:val="001A7C20"/>
    <w:rsid w:val="001C2406"/>
    <w:rsid w:val="001D6F37"/>
    <w:rsid w:val="001D7FD5"/>
    <w:rsid w:val="001F2DF2"/>
    <w:rsid w:val="001F753E"/>
    <w:rsid w:val="002144AE"/>
    <w:rsid w:val="002149D2"/>
    <w:rsid w:val="0021581E"/>
    <w:rsid w:val="00226234"/>
    <w:rsid w:val="00226545"/>
    <w:rsid w:val="002414D3"/>
    <w:rsid w:val="00251A48"/>
    <w:rsid w:val="00257011"/>
    <w:rsid w:val="00276BF6"/>
    <w:rsid w:val="002826FE"/>
    <w:rsid w:val="002C0AAC"/>
    <w:rsid w:val="002C79F2"/>
    <w:rsid w:val="002D1DBF"/>
    <w:rsid w:val="002E13CB"/>
    <w:rsid w:val="002F0DA5"/>
    <w:rsid w:val="002F3B86"/>
    <w:rsid w:val="003001E9"/>
    <w:rsid w:val="00302110"/>
    <w:rsid w:val="003039E7"/>
    <w:rsid w:val="003253B4"/>
    <w:rsid w:val="00344502"/>
    <w:rsid w:val="00344636"/>
    <w:rsid w:val="003449EC"/>
    <w:rsid w:val="003536B5"/>
    <w:rsid w:val="00364DAE"/>
    <w:rsid w:val="00366A31"/>
    <w:rsid w:val="00372EBA"/>
    <w:rsid w:val="003815C0"/>
    <w:rsid w:val="00393629"/>
    <w:rsid w:val="003A4E51"/>
    <w:rsid w:val="003D3A75"/>
    <w:rsid w:val="003F3E00"/>
    <w:rsid w:val="00404339"/>
    <w:rsid w:val="00404B92"/>
    <w:rsid w:val="00405620"/>
    <w:rsid w:val="004066E7"/>
    <w:rsid w:val="00410436"/>
    <w:rsid w:val="0041799D"/>
    <w:rsid w:val="00425435"/>
    <w:rsid w:val="00427499"/>
    <w:rsid w:val="00447D9F"/>
    <w:rsid w:val="00447F23"/>
    <w:rsid w:val="00460010"/>
    <w:rsid w:val="00464F35"/>
    <w:rsid w:val="00484303"/>
    <w:rsid w:val="004A2214"/>
    <w:rsid w:val="004A3E51"/>
    <w:rsid w:val="004D357D"/>
    <w:rsid w:val="004E782D"/>
    <w:rsid w:val="004E79FA"/>
    <w:rsid w:val="00504D56"/>
    <w:rsid w:val="00531506"/>
    <w:rsid w:val="005418B4"/>
    <w:rsid w:val="0055241B"/>
    <w:rsid w:val="00556752"/>
    <w:rsid w:val="005614FA"/>
    <w:rsid w:val="00570AD8"/>
    <w:rsid w:val="005777F0"/>
    <w:rsid w:val="005813D8"/>
    <w:rsid w:val="00581C6F"/>
    <w:rsid w:val="00581F36"/>
    <w:rsid w:val="00587BAD"/>
    <w:rsid w:val="00591E74"/>
    <w:rsid w:val="00594419"/>
    <w:rsid w:val="00595A38"/>
    <w:rsid w:val="005B13C0"/>
    <w:rsid w:val="005C0301"/>
    <w:rsid w:val="005C28C1"/>
    <w:rsid w:val="005C5555"/>
    <w:rsid w:val="005D10AD"/>
    <w:rsid w:val="005E51F4"/>
    <w:rsid w:val="005E69E9"/>
    <w:rsid w:val="005F032B"/>
    <w:rsid w:val="00602544"/>
    <w:rsid w:val="00603FCA"/>
    <w:rsid w:val="00615BA6"/>
    <w:rsid w:val="006218E4"/>
    <w:rsid w:val="0063513D"/>
    <w:rsid w:val="00635985"/>
    <w:rsid w:val="00635C04"/>
    <w:rsid w:val="0064186E"/>
    <w:rsid w:val="006478C9"/>
    <w:rsid w:val="006522C6"/>
    <w:rsid w:val="00666E5F"/>
    <w:rsid w:val="00670DEC"/>
    <w:rsid w:val="0069004F"/>
    <w:rsid w:val="00690E75"/>
    <w:rsid w:val="006C12EF"/>
    <w:rsid w:val="006C4A3F"/>
    <w:rsid w:val="006F6F2B"/>
    <w:rsid w:val="006F7F49"/>
    <w:rsid w:val="0070188D"/>
    <w:rsid w:val="00704355"/>
    <w:rsid w:val="00706A3F"/>
    <w:rsid w:val="00716009"/>
    <w:rsid w:val="00720B4A"/>
    <w:rsid w:val="00736138"/>
    <w:rsid w:val="007373CB"/>
    <w:rsid w:val="00740E70"/>
    <w:rsid w:val="007536F8"/>
    <w:rsid w:val="00760593"/>
    <w:rsid w:val="007758F3"/>
    <w:rsid w:val="00781182"/>
    <w:rsid w:val="00782D8C"/>
    <w:rsid w:val="00792D1F"/>
    <w:rsid w:val="007938B4"/>
    <w:rsid w:val="00795159"/>
    <w:rsid w:val="00795D7F"/>
    <w:rsid w:val="0079654B"/>
    <w:rsid w:val="007A6D6A"/>
    <w:rsid w:val="007B7DD3"/>
    <w:rsid w:val="007D42F0"/>
    <w:rsid w:val="007D5E37"/>
    <w:rsid w:val="007D6EB2"/>
    <w:rsid w:val="007E0A4D"/>
    <w:rsid w:val="007F00EC"/>
    <w:rsid w:val="007F52C4"/>
    <w:rsid w:val="007F5519"/>
    <w:rsid w:val="0080055A"/>
    <w:rsid w:val="00814220"/>
    <w:rsid w:val="00822705"/>
    <w:rsid w:val="0085375A"/>
    <w:rsid w:val="008579CF"/>
    <w:rsid w:val="008714F9"/>
    <w:rsid w:val="0087640E"/>
    <w:rsid w:val="00882063"/>
    <w:rsid w:val="00887483"/>
    <w:rsid w:val="008A1F94"/>
    <w:rsid w:val="008B2FB2"/>
    <w:rsid w:val="008D13D8"/>
    <w:rsid w:val="008D2F2A"/>
    <w:rsid w:val="008D5155"/>
    <w:rsid w:val="008E0255"/>
    <w:rsid w:val="008F7C5B"/>
    <w:rsid w:val="009014D7"/>
    <w:rsid w:val="0090215F"/>
    <w:rsid w:val="00914AC4"/>
    <w:rsid w:val="00931A03"/>
    <w:rsid w:val="00947E5C"/>
    <w:rsid w:val="00950099"/>
    <w:rsid w:val="00950783"/>
    <w:rsid w:val="009537A8"/>
    <w:rsid w:val="00970D8C"/>
    <w:rsid w:val="00970F34"/>
    <w:rsid w:val="00971D29"/>
    <w:rsid w:val="00972798"/>
    <w:rsid w:val="009830D6"/>
    <w:rsid w:val="009934FA"/>
    <w:rsid w:val="00997B6C"/>
    <w:rsid w:val="009A3E7B"/>
    <w:rsid w:val="009D1C06"/>
    <w:rsid w:val="009D2622"/>
    <w:rsid w:val="009D2EAE"/>
    <w:rsid w:val="009D588F"/>
    <w:rsid w:val="009E1E06"/>
    <w:rsid w:val="009E6090"/>
    <w:rsid w:val="00A13DBB"/>
    <w:rsid w:val="00A14B68"/>
    <w:rsid w:val="00A14DDA"/>
    <w:rsid w:val="00A16592"/>
    <w:rsid w:val="00A2533A"/>
    <w:rsid w:val="00A25AA6"/>
    <w:rsid w:val="00A4263A"/>
    <w:rsid w:val="00A477DF"/>
    <w:rsid w:val="00A51747"/>
    <w:rsid w:val="00A55E4F"/>
    <w:rsid w:val="00A60AA6"/>
    <w:rsid w:val="00A62477"/>
    <w:rsid w:val="00A62F07"/>
    <w:rsid w:val="00AA3C23"/>
    <w:rsid w:val="00AC1592"/>
    <w:rsid w:val="00AC1ED3"/>
    <w:rsid w:val="00AC55AA"/>
    <w:rsid w:val="00AC57F5"/>
    <w:rsid w:val="00AD42AA"/>
    <w:rsid w:val="00AE1069"/>
    <w:rsid w:val="00AE46D7"/>
    <w:rsid w:val="00AF0967"/>
    <w:rsid w:val="00B01935"/>
    <w:rsid w:val="00B11B56"/>
    <w:rsid w:val="00B12459"/>
    <w:rsid w:val="00B14DF9"/>
    <w:rsid w:val="00B23CCB"/>
    <w:rsid w:val="00B27B61"/>
    <w:rsid w:val="00B32C47"/>
    <w:rsid w:val="00B32ED3"/>
    <w:rsid w:val="00B448D6"/>
    <w:rsid w:val="00B51136"/>
    <w:rsid w:val="00B561F0"/>
    <w:rsid w:val="00B658AD"/>
    <w:rsid w:val="00B8670C"/>
    <w:rsid w:val="00B95AD1"/>
    <w:rsid w:val="00B95D6C"/>
    <w:rsid w:val="00BA722A"/>
    <w:rsid w:val="00BB0E32"/>
    <w:rsid w:val="00BB3C22"/>
    <w:rsid w:val="00BD190B"/>
    <w:rsid w:val="00BD3A1C"/>
    <w:rsid w:val="00BD45A9"/>
    <w:rsid w:val="00BD50E1"/>
    <w:rsid w:val="00BD69C6"/>
    <w:rsid w:val="00BD7B22"/>
    <w:rsid w:val="00BD7D26"/>
    <w:rsid w:val="00BE182A"/>
    <w:rsid w:val="00BE1D5E"/>
    <w:rsid w:val="00BE3DB0"/>
    <w:rsid w:val="00BF0955"/>
    <w:rsid w:val="00C0354A"/>
    <w:rsid w:val="00C07CE6"/>
    <w:rsid w:val="00C22768"/>
    <w:rsid w:val="00C300F7"/>
    <w:rsid w:val="00C3438B"/>
    <w:rsid w:val="00C465E6"/>
    <w:rsid w:val="00C54ED3"/>
    <w:rsid w:val="00C57650"/>
    <w:rsid w:val="00C60371"/>
    <w:rsid w:val="00C64EBE"/>
    <w:rsid w:val="00C670A5"/>
    <w:rsid w:val="00C75D50"/>
    <w:rsid w:val="00C778A3"/>
    <w:rsid w:val="00CA0150"/>
    <w:rsid w:val="00CA07B6"/>
    <w:rsid w:val="00CA6CD0"/>
    <w:rsid w:val="00CB1C90"/>
    <w:rsid w:val="00CB2C09"/>
    <w:rsid w:val="00CB4851"/>
    <w:rsid w:val="00CB5132"/>
    <w:rsid w:val="00CB5CD7"/>
    <w:rsid w:val="00CC3EF4"/>
    <w:rsid w:val="00CC5794"/>
    <w:rsid w:val="00CC7783"/>
    <w:rsid w:val="00CD39E1"/>
    <w:rsid w:val="00CD6E94"/>
    <w:rsid w:val="00CE350D"/>
    <w:rsid w:val="00CE63E4"/>
    <w:rsid w:val="00CE6668"/>
    <w:rsid w:val="00CE7DE3"/>
    <w:rsid w:val="00CF0F08"/>
    <w:rsid w:val="00CF1235"/>
    <w:rsid w:val="00CF35DD"/>
    <w:rsid w:val="00D0097A"/>
    <w:rsid w:val="00D0566A"/>
    <w:rsid w:val="00D16A7E"/>
    <w:rsid w:val="00D263AB"/>
    <w:rsid w:val="00D3272A"/>
    <w:rsid w:val="00D40563"/>
    <w:rsid w:val="00D546AD"/>
    <w:rsid w:val="00D55D92"/>
    <w:rsid w:val="00D55FC4"/>
    <w:rsid w:val="00D6075C"/>
    <w:rsid w:val="00D64235"/>
    <w:rsid w:val="00D64427"/>
    <w:rsid w:val="00D6470C"/>
    <w:rsid w:val="00D67CC5"/>
    <w:rsid w:val="00D77B9A"/>
    <w:rsid w:val="00D80523"/>
    <w:rsid w:val="00D8201E"/>
    <w:rsid w:val="00D91CF5"/>
    <w:rsid w:val="00DD2C32"/>
    <w:rsid w:val="00DD374A"/>
    <w:rsid w:val="00DE0955"/>
    <w:rsid w:val="00DE36A1"/>
    <w:rsid w:val="00DE4403"/>
    <w:rsid w:val="00DF342E"/>
    <w:rsid w:val="00DF3B83"/>
    <w:rsid w:val="00DF70E1"/>
    <w:rsid w:val="00E03A05"/>
    <w:rsid w:val="00E04F45"/>
    <w:rsid w:val="00E110EC"/>
    <w:rsid w:val="00E24B06"/>
    <w:rsid w:val="00E344FF"/>
    <w:rsid w:val="00E4396C"/>
    <w:rsid w:val="00E52A00"/>
    <w:rsid w:val="00E674B2"/>
    <w:rsid w:val="00E708EC"/>
    <w:rsid w:val="00E80281"/>
    <w:rsid w:val="00E81BFE"/>
    <w:rsid w:val="00E85B55"/>
    <w:rsid w:val="00E945EF"/>
    <w:rsid w:val="00EB08DE"/>
    <w:rsid w:val="00EC43DA"/>
    <w:rsid w:val="00ED0569"/>
    <w:rsid w:val="00EE1131"/>
    <w:rsid w:val="00EE2733"/>
    <w:rsid w:val="00EF73B7"/>
    <w:rsid w:val="00F173E0"/>
    <w:rsid w:val="00F233ED"/>
    <w:rsid w:val="00F3185D"/>
    <w:rsid w:val="00F45E09"/>
    <w:rsid w:val="00F4624C"/>
    <w:rsid w:val="00F505E3"/>
    <w:rsid w:val="00F57137"/>
    <w:rsid w:val="00F6490E"/>
    <w:rsid w:val="00F6636F"/>
    <w:rsid w:val="00F7034D"/>
    <w:rsid w:val="00F743E9"/>
    <w:rsid w:val="00F74F2A"/>
    <w:rsid w:val="00F84E76"/>
    <w:rsid w:val="00FA16E8"/>
    <w:rsid w:val="00FA1B43"/>
    <w:rsid w:val="00FA2D46"/>
    <w:rsid w:val="00FA41C1"/>
    <w:rsid w:val="00FB6974"/>
    <w:rsid w:val="00FB6E7F"/>
    <w:rsid w:val="00FE47A4"/>
    <w:rsid w:val="00FF4979"/>
    <w:rsid w:val="00FF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463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2">
    <w:name w:val="heading 2"/>
    <w:basedOn w:val="Normal"/>
    <w:next w:val="Normal"/>
    <w:link w:val="Heading2Char"/>
    <w:uiPriority w:val="9"/>
    <w:unhideWhenUsed/>
    <w:qFormat/>
    <w:rsid w:val="0034463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en-CA" w:eastAsia="en-GB"/>
    </w:rPr>
  </w:style>
  <w:style w:type="paragraph" w:styleId="Heading3">
    <w:name w:val="heading 3"/>
    <w:basedOn w:val="Normal"/>
    <w:next w:val="Normal"/>
    <w:link w:val="Heading3Char"/>
    <w:uiPriority w:val="9"/>
    <w:unhideWhenUsed/>
    <w:qFormat/>
    <w:rsid w:val="00344636"/>
    <w:pPr>
      <w:keepNext/>
      <w:keepLines/>
      <w:numPr>
        <w:ilvl w:val="2"/>
        <w:numId w:val="5"/>
      </w:numPr>
      <w:spacing w:before="200" w:after="0"/>
      <w:outlineLvl w:val="2"/>
    </w:pPr>
    <w:rPr>
      <w:rFonts w:asciiTheme="majorHAnsi" w:eastAsiaTheme="majorEastAsia" w:hAnsiTheme="majorHAnsi" w:cstheme="majorBidi"/>
      <w:b/>
      <w:bCs/>
      <w:color w:val="4F81BD" w:themeColor="accent1"/>
      <w:lang w:val="en-GB" w:eastAsia="en-GB"/>
    </w:rPr>
  </w:style>
  <w:style w:type="paragraph" w:styleId="Heading4">
    <w:name w:val="heading 4"/>
    <w:basedOn w:val="Normal"/>
    <w:next w:val="Normal"/>
    <w:link w:val="Heading4Char"/>
    <w:uiPriority w:val="9"/>
    <w:unhideWhenUsed/>
    <w:qFormat/>
    <w:rsid w:val="0034463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en-GB" w:eastAsia="en-GB"/>
    </w:rPr>
  </w:style>
  <w:style w:type="paragraph" w:styleId="Heading5">
    <w:name w:val="heading 5"/>
    <w:basedOn w:val="Normal"/>
    <w:next w:val="Normal"/>
    <w:link w:val="Heading5Char"/>
    <w:uiPriority w:val="9"/>
    <w:semiHidden/>
    <w:unhideWhenUsed/>
    <w:qFormat/>
    <w:rsid w:val="0034463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en-GB" w:eastAsia="en-GB"/>
    </w:rPr>
  </w:style>
  <w:style w:type="paragraph" w:styleId="Heading6">
    <w:name w:val="heading 6"/>
    <w:basedOn w:val="Normal"/>
    <w:next w:val="Normal"/>
    <w:link w:val="Heading6Char"/>
    <w:uiPriority w:val="9"/>
    <w:semiHidden/>
    <w:unhideWhenUsed/>
    <w:qFormat/>
    <w:rsid w:val="0034463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en-GB" w:eastAsia="en-GB"/>
    </w:rPr>
  </w:style>
  <w:style w:type="paragraph" w:styleId="Heading7">
    <w:name w:val="heading 7"/>
    <w:basedOn w:val="Normal"/>
    <w:next w:val="Normal"/>
    <w:link w:val="Heading7Char"/>
    <w:uiPriority w:val="9"/>
    <w:semiHidden/>
    <w:unhideWhenUsed/>
    <w:qFormat/>
    <w:rsid w:val="0034463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en-GB" w:eastAsia="en-GB"/>
    </w:rPr>
  </w:style>
  <w:style w:type="paragraph" w:styleId="Heading8">
    <w:name w:val="heading 8"/>
    <w:basedOn w:val="Normal"/>
    <w:next w:val="Normal"/>
    <w:link w:val="Heading8Char"/>
    <w:uiPriority w:val="9"/>
    <w:semiHidden/>
    <w:unhideWhenUsed/>
    <w:qFormat/>
    <w:rsid w:val="0034463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en-GB" w:eastAsia="en-GB"/>
    </w:rPr>
  </w:style>
  <w:style w:type="paragraph" w:styleId="Heading9">
    <w:name w:val="heading 9"/>
    <w:basedOn w:val="Normal"/>
    <w:next w:val="Normal"/>
    <w:link w:val="Heading9Char"/>
    <w:uiPriority w:val="9"/>
    <w:semiHidden/>
    <w:unhideWhenUsed/>
    <w:qFormat/>
    <w:rsid w:val="0034463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B61"/>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4636"/>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344636"/>
    <w:rPr>
      <w:rFonts w:asciiTheme="majorHAnsi" w:eastAsiaTheme="majorEastAsia" w:hAnsiTheme="majorHAnsi" w:cstheme="majorBidi"/>
      <w:b/>
      <w:bCs/>
      <w:color w:val="4F81BD" w:themeColor="accent1"/>
      <w:sz w:val="26"/>
      <w:szCs w:val="26"/>
      <w:lang w:val="en-CA" w:eastAsia="en-GB"/>
    </w:rPr>
  </w:style>
  <w:style w:type="character" w:customStyle="1" w:styleId="Heading3Char">
    <w:name w:val="Heading 3 Char"/>
    <w:basedOn w:val="DefaultParagraphFont"/>
    <w:link w:val="Heading3"/>
    <w:uiPriority w:val="9"/>
    <w:rsid w:val="00344636"/>
    <w:rPr>
      <w:rFonts w:asciiTheme="majorHAnsi" w:eastAsiaTheme="majorEastAsia" w:hAnsiTheme="majorHAnsi" w:cstheme="majorBidi"/>
      <w:b/>
      <w:bCs/>
      <w:color w:val="4F81BD" w:themeColor="accent1"/>
      <w:lang w:val="en-GB" w:eastAsia="en-GB"/>
    </w:rPr>
  </w:style>
  <w:style w:type="character" w:customStyle="1" w:styleId="Heading4Char">
    <w:name w:val="Heading 4 Char"/>
    <w:basedOn w:val="DefaultParagraphFont"/>
    <w:link w:val="Heading4"/>
    <w:uiPriority w:val="9"/>
    <w:rsid w:val="00344636"/>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344636"/>
    <w:rPr>
      <w:rFonts w:asciiTheme="majorHAnsi" w:eastAsiaTheme="majorEastAsia" w:hAnsiTheme="majorHAnsi" w:cstheme="majorBidi"/>
      <w:color w:val="243F60" w:themeColor="accent1" w:themeShade="7F"/>
      <w:lang w:val="en-GB" w:eastAsia="en-GB"/>
    </w:rPr>
  </w:style>
  <w:style w:type="character" w:customStyle="1" w:styleId="Heading6Char">
    <w:name w:val="Heading 6 Char"/>
    <w:basedOn w:val="DefaultParagraphFont"/>
    <w:link w:val="Heading6"/>
    <w:uiPriority w:val="9"/>
    <w:semiHidden/>
    <w:rsid w:val="00344636"/>
    <w:rPr>
      <w:rFonts w:asciiTheme="majorHAnsi" w:eastAsiaTheme="majorEastAsia" w:hAnsiTheme="majorHAnsi" w:cstheme="majorBidi"/>
      <w:i/>
      <w:iCs/>
      <w:color w:val="243F60" w:themeColor="accent1" w:themeShade="7F"/>
      <w:lang w:val="en-GB" w:eastAsia="en-GB"/>
    </w:rPr>
  </w:style>
  <w:style w:type="character" w:customStyle="1" w:styleId="Heading7Char">
    <w:name w:val="Heading 7 Char"/>
    <w:basedOn w:val="DefaultParagraphFont"/>
    <w:link w:val="Heading7"/>
    <w:uiPriority w:val="9"/>
    <w:semiHidden/>
    <w:rsid w:val="00344636"/>
    <w:rPr>
      <w:rFonts w:asciiTheme="majorHAnsi" w:eastAsiaTheme="majorEastAsia" w:hAnsiTheme="majorHAnsi" w:cstheme="majorBidi"/>
      <w:i/>
      <w:iCs/>
      <w:color w:val="404040" w:themeColor="text1" w:themeTint="BF"/>
      <w:lang w:val="en-GB" w:eastAsia="en-GB"/>
    </w:rPr>
  </w:style>
  <w:style w:type="character" w:customStyle="1" w:styleId="Heading8Char">
    <w:name w:val="Heading 8 Char"/>
    <w:basedOn w:val="DefaultParagraphFont"/>
    <w:link w:val="Heading8"/>
    <w:uiPriority w:val="9"/>
    <w:semiHidden/>
    <w:rsid w:val="00344636"/>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344636"/>
    <w:rPr>
      <w:rFonts w:asciiTheme="majorHAnsi" w:eastAsiaTheme="majorEastAsia" w:hAnsiTheme="majorHAnsi" w:cstheme="majorBidi"/>
      <w:i/>
      <w:iCs/>
      <w:color w:val="404040" w:themeColor="text1" w:themeTint="BF"/>
      <w:sz w:val="20"/>
      <w:szCs w:val="20"/>
      <w:lang w:val="en-GB" w:eastAsia="en-GB"/>
    </w:rPr>
  </w:style>
  <w:style w:type="numbering" w:customStyle="1" w:styleId="NoList1">
    <w:name w:val="No List1"/>
    <w:next w:val="NoList"/>
    <w:uiPriority w:val="99"/>
    <w:semiHidden/>
    <w:unhideWhenUsed/>
    <w:rsid w:val="00344636"/>
  </w:style>
  <w:style w:type="paragraph" w:styleId="ListParagraph">
    <w:name w:val="List Paragraph"/>
    <w:basedOn w:val="Normal"/>
    <w:uiPriority w:val="34"/>
    <w:qFormat/>
    <w:rsid w:val="00344636"/>
    <w:pPr>
      <w:spacing w:after="0" w:line="240" w:lineRule="auto"/>
      <w:ind w:left="720"/>
      <w:contextualSpacing/>
    </w:pPr>
    <w:rPr>
      <w:rFonts w:ascii="Calibri" w:eastAsia="Calibri" w:hAnsi="Calibri" w:cs="Arial"/>
      <w:sz w:val="20"/>
      <w:szCs w:val="20"/>
      <w:lang w:val="en-GB" w:eastAsia="en-GB"/>
    </w:rPr>
  </w:style>
  <w:style w:type="paragraph" w:styleId="BalloonText">
    <w:name w:val="Balloon Text"/>
    <w:basedOn w:val="Normal"/>
    <w:link w:val="BalloonTextChar"/>
    <w:uiPriority w:val="99"/>
    <w:semiHidden/>
    <w:unhideWhenUsed/>
    <w:rsid w:val="00D16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A7E"/>
    <w:rPr>
      <w:rFonts w:ascii="Tahoma" w:hAnsi="Tahoma" w:cs="Tahoma"/>
      <w:sz w:val="16"/>
      <w:szCs w:val="16"/>
    </w:rPr>
  </w:style>
  <w:style w:type="table" w:customStyle="1" w:styleId="TableGrid16">
    <w:name w:val="Table Grid16"/>
    <w:basedOn w:val="TableNormal"/>
    <w:next w:val="TableGrid"/>
    <w:uiPriority w:val="59"/>
    <w:rsid w:val="00775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B1C90"/>
    <w:pPr>
      <w:numPr>
        <w:numId w:val="0"/>
      </w:numPr>
      <w:outlineLvl w:val="9"/>
    </w:pPr>
    <w:rPr>
      <w:lang w:val="en-US" w:eastAsia="ja-JP"/>
    </w:rPr>
  </w:style>
  <w:style w:type="paragraph" w:styleId="TOC1">
    <w:name w:val="toc 1"/>
    <w:basedOn w:val="Normal"/>
    <w:next w:val="Normal"/>
    <w:autoRedefine/>
    <w:uiPriority w:val="39"/>
    <w:unhideWhenUsed/>
    <w:rsid w:val="008A1F94"/>
    <w:pPr>
      <w:tabs>
        <w:tab w:val="right" w:leader="dot" w:pos="9350"/>
      </w:tabs>
      <w:spacing w:after="100"/>
    </w:pPr>
    <w:rPr>
      <w:rFonts w:ascii="Times New Roman" w:eastAsia="Times New Roman" w:hAnsi="Times New Roman" w:cs="Times New Roman"/>
      <w:b/>
      <w:noProof/>
    </w:rPr>
  </w:style>
  <w:style w:type="paragraph" w:styleId="TOC3">
    <w:name w:val="toc 3"/>
    <w:basedOn w:val="Normal"/>
    <w:next w:val="Normal"/>
    <w:autoRedefine/>
    <w:uiPriority w:val="39"/>
    <w:unhideWhenUsed/>
    <w:rsid w:val="00CB1C90"/>
    <w:pPr>
      <w:spacing w:after="100"/>
      <w:ind w:left="440"/>
    </w:pPr>
  </w:style>
  <w:style w:type="paragraph" w:styleId="TOC2">
    <w:name w:val="toc 2"/>
    <w:basedOn w:val="Normal"/>
    <w:next w:val="Normal"/>
    <w:autoRedefine/>
    <w:uiPriority w:val="39"/>
    <w:unhideWhenUsed/>
    <w:rsid w:val="00CB1C90"/>
    <w:pPr>
      <w:spacing w:after="100"/>
      <w:ind w:left="220"/>
    </w:pPr>
  </w:style>
  <w:style w:type="character" w:styleId="Hyperlink">
    <w:name w:val="Hyperlink"/>
    <w:basedOn w:val="DefaultParagraphFont"/>
    <w:uiPriority w:val="99"/>
    <w:unhideWhenUsed/>
    <w:rsid w:val="00CB1C90"/>
    <w:rPr>
      <w:color w:val="0000FF" w:themeColor="hyperlink"/>
      <w:u w:val="single"/>
    </w:rPr>
  </w:style>
  <w:style w:type="paragraph" w:styleId="Header">
    <w:name w:val="header"/>
    <w:basedOn w:val="Normal"/>
    <w:link w:val="HeaderChar"/>
    <w:uiPriority w:val="99"/>
    <w:unhideWhenUsed/>
    <w:rsid w:val="00CB1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90"/>
  </w:style>
  <w:style w:type="paragraph" w:styleId="Footer">
    <w:name w:val="footer"/>
    <w:basedOn w:val="Normal"/>
    <w:link w:val="FooterChar"/>
    <w:uiPriority w:val="99"/>
    <w:unhideWhenUsed/>
    <w:rsid w:val="00CB1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90"/>
  </w:style>
  <w:style w:type="paragraph" w:styleId="Caption">
    <w:name w:val="caption"/>
    <w:basedOn w:val="Normal"/>
    <w:next w:val="Normal"/>
    <w:uiPriority w:val="35"/>
    <w:unhideWhenUsed/>
    <w:qFormat/>
    <w:rsid w:val="00D4056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D10A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463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2">
    <w:name w:val="heading 2"/>
    <w:basedOn w:val="Normal"/>
    <w:next w:val="Normal"/>
    <w:link w:val="Heading2Char"/>
    <w:uiPriority w:val="9"/>
    <w:unhideWhenUsed/>
    <w:qFormat/>
    <w:rsid w:val="0034463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en-CA" w:eastAsia="en-GB"/>
    </w:rPr>
  </w:style>
  <w:style w:type="paragraph" w:styleId="Heading3">
    <w:name w:val="heading 3"/>
    <w:basedOn w:val="Normal"/>
    <w:next w:val="Normal"/>
    <w:link w:val="Heading3Char"/>
    <w:uiPriority w:val="9"/>
    <w:unhideWhenUsed/>
    <w:qFormat/>
    <w:rsid w:val="00344636"/>
    <w:pPr>
      <w:keepNext/>
      <w:keepLines/>
      <w:numPr>
        <w:ilvl w:val="2"/>
        <w:numId w:val="5"/>
      </w:numPr>
      <w:spacing w:before="200" w:after="0"/>
      <w:outlineLvl w:val="2"/>
    </w:pPr>
    <w:rPr>
      <w:rFonts w:asciiTheme="majorHAnsi" w:eastAsiaTheme="majorEastAsia" w:hAnsiTheme="majorHAnsi" w:cstheme="majorBidi"/>
      <w:b/>
      <w:bCs/>
      <w:color w:val="4F81BD" w:themeColor="accent1"/>
      <w:lang w:val="en-GB" w:eastAsia="en-GB"/>
    </w:rPr>
  </w:style>
  <w:style w:type="paragraph" w:styleId="Heading4">
    <w:name w:val="heading 4"/>
    <w:basedOn w:val="Normal"/>
    <w:next w:val="Normal"/>
    <w:link w:val="Heading4Char"/>
    <w:uiPriority w:val="9"/>
    <w:unhideWhenUsed/>
    <w:qFormat/>
    <w:rsid w:val="0034463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en-GB" w:eastAsia="en-GB"/>
    </w:rPr>
  </w:style>
  <w:style w:type="paragraph" w:styleId="Heading5">
    <w:name w:val="heading 5"/>
    <w:basedOn w:val="Normal"/>
    <w:next w:val="Normal"/>
    <w:link w:val="Heading5Char"/>
    <w:uiPriority w:val="9"/>
    <w:semiHidden/>
    <w:unhideWhenUsed/>
    <w:qFormat/>
    <w:rsid w:val="0034463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en-GB" w:eastAsia="en-GB"/>
    </w:rPr>
  </w:style>
  <w:style w:type="paragraph" w:styleId="Heading6">
    <w:name w:val="heading 6"/>
    <w:basedOn w:val="Normal"/>
    <w:next w:val="Normal"/>
    <w:link w:val="Heading6Char"/>
    <w:uiPriority w:val="9"/>
    <w:semiHidden/>
    <w:unhideWhenUsed/>
    <w:qFormat/>
    <w:rsid w:val="0034463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en-GB" w:eastAsia="en-GB"/>
    </w:rPr>
  </w:style>
  <w:style w:type="paragraph" w:styleId="Heading7">
    <w:name w:val="heading 7"/>
    <w:basedOn w:val="Normal"/>
    <w:next w:val="Normal"/>
    <w:link w:val="Heading7Char"/>
    <w:uiPriority w:val="9"/>
    <w:semiHidden/>
    <w:unhideWhenUsed/>
    <w:qFormat/>
    <w:rsid w:val="0034463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en-GB" w:eastAsia="en-GB"/>
    </w:rPr>
  </w:style>
  <w:style w:type="paragraph" w:styleId="Heading8">
    <w:name w:val="heading 8"/>
    <w:basedOn w:val="Normal"/>
    <w:next w:val="Normal"/>
    <w:link w:val="Heading8Char"/>
    <w:uiPriority w:val="9"/>
    <w:semiHidden/>
    <w:unhideWhenUsed/>
    <w:qFormat/>
    <w:rsid w:val="0034463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en-GB" w:eastAsia="en-GB"/>
    </w:rPr>
  </w:style>
  <w:style w:type="paragraph" w:styleId="Heading9">
    <w:name w:val="heading 9"/>
    <w:basedOn w:val="Normal"/>
    <w:next w:val="Normal"/>
    <w:link w:val="Heading9Char"/>
    <w:uiPriority w:val="9"/>
    <w:semiHidden/>
    <w:unhideWhenUsed/>
    <w:qFormat/>
    <w:rsid w:val="0034463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B61"/>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4636"/>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344636"/>
    <w:rPr>
      <w:rFonts w:asciiTheme="majorHAnsi" w:eastAsiaTheme="majorEastAsia" w:hAnsiTheme="majorHAnsi" w:cstheme="majorBidi"/>
      <w:b/>
      <w:bCs/>
      <w:color w:val="4F81BD" w:themeColor="accent1"/>
      <w:sz w:val="26"/>
      <w:szCs w:val="26"/>
      <w:lang w:val="en-CA" w:eastAsia="en-GB"/>
    </w:rPr>
  </w:style>
  <w:style w:type="character" w:customStyle="1" w:styleId="Heading3Char">
    <w:name w:val="Heading 3 Char"/>
    <w:basedOn w:val="DefaultParagraphFont"/>
    <w:link w:val="Heading3"/>
    <w:uiPriority w:val="9"/>
    <w:rsid w:val="00344636"/>
    <w:rPr>
      <w:rFonts w:asciiTheme="majorHAnsi" w:eastAsiaTheme="majorEastAsia" w:hAnsiTheme="majorHAnsi" w:cstheme="majorBidi"/>
      <w:b/>
      <w:bCs/>
      <w:color w:val="4F81BD" w:themeColor="accent1"/>
      <w:lang w:val="en-GB" w:eastAsia="en-GB"/>
    </w:rPr>
  </w:style>
  <w:style w:type="character" w:customStyle="1" w:styleId="Heading4Char">
    <w:name w:val="Heading 4 Char"/>
    <w:basedOn w:val="DefaultParagraphFont"/>
    <w:link w:val="Heading4"/>
    <w:uiPriority w:val="9"/>
    <w:rsid w:val="00344636"/>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344636"/>
    <w:rPr>
      <w:rFonts w:asciiTheme="majorHAnsi" w:eastAsiaTheme="majorEastAsia" w:hAnsiTheme="majorHAnsi" w:cstheme="majorBidi"/>
      <w:color w:val="243F60" w:themeColor="accent1" w:themeShade="7F"/>
      <w:lang w:val="en-GB" w:eastAsia="en-GB"/>
    </w:rPr>
  </w:style>
  <w:style w:type="character" w:customStyle="1" w:styleId="Heading6Char">
    <w:name w:val="Heading 6 Char"/>
    <w:basedOn w:val="DefaultParagraphFont"/>
    <w:link w:val="Heading6"/>
    <w:uiPriority w:val="9"/>
    <w:semiHidden/>
    <w:rsid w:val="00344636"/>
    <w:rPr>
      <w:rFonts w:asciiTheme="majorHAnsi" w:eastAsiaTheme="majorEastAsia" w:hAnsiTheme="majorHAnsi" w:cstheme="majorBidi"/>
      <w:i/>
      <w:iCs/>
      <w:color w:val="243F60" w:themeColor="accent1" w:themeShade="7F"/>
      <w:lang w:val="en-GB" w:eastAsia="en-GB"/>
    </w:rPr>
  </w:style>
  <w:style w:type="character" w:customStyle="1" w:styleId="Heading7Char">
    <w:name w:val="Heading 7 Char"/>
    <w:basedOn w:val="DefaultParagraphFont"/>
    <w:link w:val="Heading7"/>
    <w:uiPriority w:val="9"/>
    <w:semiHidden/>
    <w:rsid w:val="00344636"/>
    <w:rPr>
      <w:rFonts w:asciiTheme="majorHAnsi" w:eastAsiaTheme="majorEastAsia" w:hAnsiTheme="majorHAnsi" w:cstheme="majorBidi"/>
      <w:i/>
      <w:iCs/>
      <w:color w:val="404040" w:themeColor="text1" w:themeTint="BF"/>
      <w:lang w:val="en-GB" w:eastAsia="en-GB"/>
    </w:rPr>
  </w:style>
  <w:style w:type="character" w:customStyle="1" w:styleId="Heading8Char">
    <w:name w:val="Heading 8 Char"/>
    <w:basedOn w:val="DefaultParagraphFont"/>
    <w:link w:val="Heading8"/>
    <w:uiPriority w:val="9"/>
    <w:semiHidden/>
    <w:rsid w:val="00344636"/>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344636"/>
    <w:rPr>
      <w:rFonts w:asciiTheme="majorHAnsi" w:eastAsiaTheme="majorEastAsia" w:hAnsiTheme="majorHAnsi" w:cstheme="majorBidi"/>
      <w:i/>
      <w:iCs/>
      <w:color w:val="404040" w:themeColor="text1" w:themeTint="BF"/>
      <w:sz w:val="20"/>
      <w:szCs w:val="20"/>
      <w:lang w:val="en-GB" w:eastAsia="en-GB"/>
    </w:rPr>
  </w:style>
  <w:style w:type="numbering" w:customStyle="1" w:styleId="NoList1">
    <w:name w:val="No List1"/>
    <w:next w:val="NoList"/>
    <w:uiPriority w:val="99"/>
    <w:semiHidden/>
    <w:unhideWhenUsed/>
    <w:rsid w:val="00344636"/>
  </w:style>
  <w:style w:type="paragraph" w:styleId="ListParagraph">
    <w:name w:val="List Paragraph"/>
    <w:basedOn w:val="Normal"/>
    <w:uiPriority w:val="34"/>
    <w:qFormat/>
    <w:rsid w:val="00344636"/>
    <w:pPr>
      <w:spacing w:after="0" w:line="240" w:lineRule="auto"/>
      <w:ind w:left="720"/>
      <w:contextualSpacing/>
    </w:pPr>
    <w:rPr>
      <w:rFonts w:ascii="Calibri" w:eastAsia="Calibri" w:hAnsi="Calibri" w:cs="Arial"/>
      <w:sz w:val="20"/>
      <w:szCs w:val="20"/>
      <w:lang w:val="en-GB" w:eastAsia="en-GB"/>
    </w:rPr>
  </w:style>
  <w:style w:type="paragraph" w:styleId="BalloonText">
    <w:name w:val="Balloon Text"/>
    <w:basedOn w:val="Normal"/>
    <w:link w:val="BalloonTextChar"/>
    <w:uiPriority w:val="99"/>
    <w:semiHidden/>
    <w:unhideWhenUsed/>
    <w:rsid w:val="00D16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A7E"/>
    <w:rPr>
      <w:rFonts w:ascii="Tahoma" w:hAnsi="Tahoma" w:cs="Tahoma"/>
      <w:sz w:val="16"/>
      <w:szCs w:val="16"/>
    </w:rPr>
  </w:style>
  <w:style w:type="table" w:customStyle="1" w:styleId="TableGrid16">
    <w:name w:val="Table Grid16"/>
    <w:basedOn w:val="TableNormal"/>
    <w:next w:val="TableGrid"/>
    <w:uiPriority w:val="59"/>
    <w:rsid w:val="00775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B1C90"/>
    <w:pPr>
      <w:numPr>
        <w:numId w:val="0"/>
      </w:numPr>
      <w:outlineLvl w:val="9"/>
    </w:pPr>
    <w:rPr>
      <w:lang w:val="en-US" w:eastAsia="ja-JP"/>
    </w:rPr>
  </w:style>
  <w:style w:type="paragraph" w:styleId="TOC1">
    <w:name w:val="toc 1"/>
    <w:basedOn w:val="Normal"/>
    <w:next w:val="Normal"/>
    <w:autoRedefine/>
    <w:uiPriority w:val="39"/>
    <w:unhideWhenUsed/>
    <w:rsid w:val="008A1F94"/>
    <w:pPr>
      <w:tabs>
        <w:tab w:val="right" w:leader="dot" w:pos="9350"/>
      </w:tabs>
      <w:spacing w:after="100"/>
    </w:pPr>
    <w:rPr>
      <w:rFonts w:ascii="Times New Roman" w:eastAsia="Times New Roman" w:hAnsi="Times New Roman" w:cs="Times New Roman"/>
      <w:b/>
      <w:noProof/>
    </w:rPr>
  </w:style>
  <w:style w:type="paragraph" w:styleId="TOC3">
    <w:name w:val="toc 3"/>
    <w:basedOn w:val="Normal"/>
    <w:next w:val="Normal"/>
    <w:autoRedefine/>
    <w:uiPriority w:val="39"/>
    <w:unhideWhenUsed/>
    <w:rsid w:val="00CB1C90"/>
    <w:pPr>
      <w:spacing w:after="100"/>
      <w:ind w:left="440"/>
    </w:pPr>
  </w:style>
  <w:style w:type="paragraph" w:styleId="TOC2">
    <w:name w:val="toc 2"/>
    <w:basedOn w:val="Normal"/>
    <w:next w:val="Normal"/>
    <w:autoRedefine/>
    <w:uiPriority w:val="39"/>
    <w:unhideWhenUsed/>
    <w:rsid w:val="00CB1C90"/>
    <w:pPr>
      <w:spacing w:after="100"/>
      <w:ind w:left="220"/>
    </w:pPr>
  </w:style>
  <w:style w:type="character" w:styleId="Hyperlink">
    <w:name w:val="Hyperlink"/>
    <w:basedOn w:val="DefaultParagraphFont"/>
    <w:uiPriority w:val="99"/>
    <w:unhideWhenUsed/>
    <w:rsid w:val="00CB1C90"/>
    <w:rPr>
      <w:color w:val="0000FF" w:themeColor="hyperlink"/>
      <w:u w:val="single"/>
    </w:rPr>
  </w:style>
  <w:style w:type="paragraph" w:styleId="Header">
    <w:name w:val="header"/>
    <w:basedOn w:val="Normal"/>
    <w:link w:val="HeaderChar"/>
    <w:uiPriority w:val="99"/>
    <w:unhideWhenUsed/>
    <w:rsid w:val="00CB1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90"/>
  </w:style>
  <w:style w:type="paragraph" w:styleId="Footer">
    <w:name w:val="footer"/>
    <w:basedOn w:val="Normal"/>
    <w:link w:val="FooterChar"/>
    <w:uiPriority w:val="99"/>
    <w:unhideWhenUsed/>
    <w:rsid w:val="00CB1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90"/>
  </w:style>
  <w:style w:type="paragraph" w:styleId="Caption">
    <w:name w:val="caption"/>
    <w:basedOn w:val="Normal"/>
    <w:next w:val="Normal"/>
    <w:uiPriority w:val="35"/>
    <w:unhideWhenUsed/>
    <w:qFormat/>
    <w:rsid w:val="00D4056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D10A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8751">
      <w:bodyDiv w:val="1"/>
      <w:marLeft w:val="0"/>
      <w:marRight w:val="0"/>
      <w:marTop w:val="0"/>
      <w:marBottom w:val="0"/>
      <w:divBdr>
        <w:top w:val="none" w:sz="0" w:space="0" w:color="auto"/>
        <w:left w:val="none" w:sz="0" w:space="0" w:color="auto"/>
        <w:bottom w:val="none" w:sz="0" w:space="0" w:color="auto"/>
        <w:right w:val="none" w:sz="0" w:space="0" w:color="auto"/>
      </w:divBdr>
    </w:div>
    <w:div w:id="191187786">
      <w:bodyDiv w:val="1"/>
      <w:marLeft w:val="0"/>
      <w:marRight w:val="0"/>
      <w:marTop w:val="0"/>
      <w:marBottom w:val="0"/>
      <w:divBdr>
        <w:top w:val="none" w:sz="0" w:space="0" w:color="auto"/>
        <w:left w:val="none" w:sz="0" w:space="0" w:color="auto"/>
        <w:bottom w:val="none" w:sz="0" w:space="0" w:color="auto"/>
        <w:right w:val="none" w:sz="0" w:space="0" w:color="auto"/>
      </w:divBdr>
    </w:div>
    <w:div w:id="261575821">
      <w:bodyDiv w:val="1"/>
      <w:marLeft w:val="0"/>
      <w:marRight w:val="0"/>
      <w:marTop w:val="0"/>
      <w:marBottom w:val="0"/>
      <w:divBdr>
        <w:top w:val="none" w:sz="0" w:space="0" w:color="auto"/>
        <w:left w:val="none" w:sz="0" w:space="0" w:color="auto"/>
        <w:bottom w:val="none" w:sz="0" w:space="0" w:color="auto"/>
        <w:right w:val="none" w:sz="0" w:space="0" w:color="auto"/>
      </w:divBdr>
    </w:div>
    <w:div w:id="377122083">
      <w:bodyDiv w:val="1"/>
      <w:marLeft w:val="0"/>
      <w:marRight w:val="0"/>
      <w:marTop w:val="0"/>
      <w:marBottom w:val="0"/>
      <w:divBdr>
        <w:top w:val="none" w:sz="0" w:space="0" w:color="auto"/>
        <w:left w:val="none" w:sz="0" w:space="0" w:color="auto"/>
        <w:bottom w:val="none" w:sz="0" w:space="0" w:color="auto"/>
        <w:right w:val="none" w:sz="0" w:space="0" w:color="auto"/>
      </w:divBdr>
    </w:div>
    <w:div w:id="393509599">
      <w:bodyDiv w:val="1"/>
      <w:marLeft w:val="0"/>
      <w:marRight w:val="0"/>
      <w:marTop w:val="0"/>
      <w:marBottom w:val="0"/>
      <w:divBdr>
        <w:top w:val="none" w:sz="0" w:space="0" w:color="auto"/>
        <w:left w:val="none" w:sz="0" w:space="0" w:color="auto"/>
        <w:bottom w:val="none" w:sz="0" w:space="0" w:color="auto"/>
        <w:right w:val="none" w:sz="0" w:space="0" w:color="auto"/>
      </w:divBdr>
    </w:div>
    <w:div w:id="437025311">
      <w:bodyDiv w:val="1"/>
      <w:marLeft w:val="0"/>
      <w:marRight w:val="0"/>
      <w:marTop w:val="0"/>
      <w:marBottom w:val="0"/>
      <w:divBdr>
        <w:top w:val="none" w:sz="0" w:space="0" w:color="auto"/>
        <w:left w:val="none" w:sz="0" w:space="0" w:color="auto"/>
        <w:bottom w:val="none" w:sz="0" w:space="0" w:color="auto"/>
        <w:right w:val="none" w:sz="0" w:space="0" w:color="auto"/>
      </w:divBdr>
    </w:div>
    <w:div w:id="445077587">
      <w:bodyDiv w:val="1"/>
      <w:marLeft w:val="0"/>
      <w:marRight w:val="0"/>
      <w:marTop w:val="0"/>
      <w:marBottom w:val="0"/>
      <w:divBdr>
        <w:top w:val="none" w:sz="0" w:space="0" w:color="auto"/>
        <w:left w:val="none" w:sz="0" w:space="0" w:color="auto"/>
        <w:bottom w:val="none" w:sz="0" w:space="0" w:color="auto"/>
        <w:right w:val="none" w:sz="0" w:space="0" w:color="auto"/>
      </w:divBdr>
    </w:div>
    <w:div w:id="447889938">
      <w:bodyDiv w:val="1"/>
      <w:marLeft w:val="0"/>
      <w:marRight w:val="0"/>
      <w:marTop w:val="0"/>
      <w:marBottom w:val="0"/>
      <w:divBdr>
        <w:top w:val="none" w:sz="0" w:space="0" w:color="auto"/>
        <w:left w:val="none" w:sz="0" w:space="0" w:color="auto"/>
        <w:bottom w:val="none" w:sz="0" w:space="0" w:color="auto"/>
        <w:right w:val="none" w:sz="0" w:space="0" w:color="auto"/>
      </w:divBdr>
    </w:div>
    <w:div w:id="564296061">
      <w:bodyDiv w:val="1"/>
      <w:marLeft w:val="0"/>
      <w:marRight w:val="0"/>
      <w:marTop w:val="0"/>
      <w:marBottom w:val="0"/>
      <w:divBdr>
        <w:top w:val="none" w:sz="0" w:space="0" w:color="auto"/>
        <w:left w:val="none" w:sz="0" w:space="0" w:color="auto"/>
        <w:bottom w:val="none" w:sz="0" w:space="0" w:color="auto"/>
        <w:right w:val="none" w:sz="0" w:space="0" w:color="auto"/>
      </w:divBdr>
    </w:div>
    <w:div w:id="983503785">
      <w:bodyDiv w:val="1"/>
      <w:marLeft w:val="0"/>
      <w:marRight w:val="0"/>
      <w:marTop w:val="0"/>
      <w:marBottom w:val="0"/>
      <w:divBdr>
        <w:top w:val="none" w:sz="0" w:space="0" w:color="auto"/>
        <w:left w:val="none" w:sz="0" w:space="0" w:color="auto"/>
        <w:bottom w:val="none" w:sz="0" w:space="0" w:color="auto"/>
        <w:right w:val="none" w:sz="0" w:space="0" w:color="auto"/>
      </w:divBdr>
    </w:div>
    <w:div w:id="1222597548">
      <w:bodyDiv w:val="1"/>
      <w:marLeft w:val="0"/>
      <w:marRight w:val="0"/>
      <w:marTop w:val="0"/>
      <w:marBottom w:val="0"/>
      <w:divBdr>
        <w:top w:val="none" w:sz="0" w:space="0" w:color="auto"/>
        <w:left w:val="none" w:sz="0" w:space="0" w:color="auto"/>
        <w:bottom w:val="none" w:sz="0" w:space="0" w:color="auto"/>
        <w:right w:val="none" w:sz="0" w:space="0" w:color="auto"/>
      </w:divBdr>
    </w:div>
    <w:div w:id="1244879271">
      <w:bodyDiv w:val="1"/>
      <w:marLeft w:val="0"/>
      <w:marRight w:val="0"/>
      <w:marTop w:val="0"/>
      <w:marBottom w:val="0"/>
      <w:divBdr>
        <w:top w:val="none" w:sz="0" w:space="0" w:color="auto"/>
        <w:left w:val="none" w:sz="0" w:space="0" w:color="auto"/>
        <w:bottom w:val="none" w:sz="0" w:space="0" w:color="auto"/>
        <w:right w:val="none" w:sz="0" w:space="0" w:color="auto"/>
      </w:divBdr>
    </w:div>
    <w:div w:id="1266033952">
      <w:bodyDiv w:val="1"/>
      <w:marLeft w:val="0"/>
      <w:marRight w:val="0"/>
      <w:marTop w:val="0"/>
      <w:marBottom w:val="0"/>
      <w:divBdr>
        <w:top w:val="none" w:sz="0" w:space="0" w:color="auto"/>
        <w:left w:val="none" w:sz="0" w:space="0" w:color="auto"/>
        <w:bottom w:val="none" w:sz="0" w:space="0" w:color="auto"/>
        <w:right w:val="none" w:sz="0" w:space="0" w:color="auto"/>
      </w:divBdr>
    </w:div>
    <w:div w:id="1279139612">
      <w:bodyDiv w:val="1"/>
      <w:marLeft w:val="0"/>
      <w:marRight w:val="0"/>
      <w:marTop w:val="0"/>
      <w:marBottom w:val="0"/>
      <w:divBdr>
        <w:top w:val="none" w:sz="0" w:space="0" w:color="auto"/>
        <w:left w:val="none" w:sz="0" w:space="0" w:color="auto"/>
        <w:bottom w:val="none" w:sz="0" w:space="0" w:color="auto"/>
        <w:right w:val="none" w:sz="0" w:space="0" w:color="auto"/>
      </w:divBdr>
    </w:div>
    <w:div w:id="1516967314">
      <w:bodyDiv w:val="1"/>
      <w:marLeft w:val="0"/>
      <w:marRight w:val="0"/>
      <w:marTop w:val="0"/>
      <w:marBottom w:val="0"/>
      <w:divBdr>
        <w:top w:val="none" w:sz="0" w:space="0" w:color="auto"/>
        <w:left w:val="none" w:sz="0" w:space="0" w:color="auto"/>
        <w:bottom w:val="none" w:sz="0" w:space="0" w:color="auto"/>
        <w:right w:val="none" w:sz="0" w:space="0" w:color="auto"/>
      </w:divBdr>
    </w:div>
    <w:div w:id="1547642225">
      <w:bodyDiv w:val="1"/>
      <w:marLeft w:val="0"/>
      <w:marRight w:val="0"/>
      <w:marTop w:val="0"/>
      <w:marBottom w:val="0"/>
      <w:divBdr>
        <w:top w:val="none" w:sz="0" w:space="0" w:color="auto"/>
        <w:left w:val="none" w:sz="0" w:space="0" w:color="auto"/>
        <w:bottom w:val="none" w:sz="0" w:space="0" w:color="auto"/>
        <w:right w:val="none" w:sz="0" w:space="0" w:color="auto"/>
      </w:divBdr>
    </w:div>
    <w:div w:id="1594899857">
      <w:bodyDiv w:val="1"/>
      <w:marLeft w:val="0"/>
      <w:marRight w:val="0"/>
      <w:marTop w:val="0"/>
      <w:marBottom w:val="0"/>
      <w:divBdr>
        <w:top w:val="none" w:sz="0" w:space="0" w:color="auto"/>
        <w:left w:val="none" w:sz="0" w:space="0" w:color="auto"/>
        <w:bottom w:val="none" w:sz="0" w:space="0" w:color="auto"/>
        <w:right w:val="none" w:sz="0" w:space="0" w:color="auto"/>
      </w:divBdr>
    </w:div>
    <w:div w:id="1702394688">
      <w:bodyDiv w:val="1"/>
      <w:marLeft w:val="0"/>
      <w:marRight w:val="0"/>
      <w:marTop w:val="0"/>
      <w:marBottom w:val="0"/>
      <w:divBdr>
        <w:top w:val="none" w:sz="0" w:space="0" w:color="auto"/>
        <w:left w:val="none" w:sz="0" w:space="0" w:color="auto"/>
        <w:bottom w:val="none" w:sz="0" w:space="0" w:color="auto"/>
        <w:right w:val="none" w:sz="0" w:space="0" w:color="auto"/>
      </w:divBdr>
    </w:div>
    <w:div w:id="1708404746">
      <w:bodyDiv w:val="1"/>
      <w:marLeft w:val="0"/>
      <w:marRight w:val="0"/>
      <w:marTop w:val="0"/>
      <w:marBottom w:val="0"/>
      <w:divBdr>
        <w:top w:val="none" w:sz="0" w:space="0" w:color="auto"/>
        <w:left w:val="none" w:sz="0" w:space="0" w:color="auto"/>
        <w:bottom w:val="none" w:sz="0" w:space="0" w:color="auto"/>
        <w:right w:val="none" w:sz="0" w:space="0" w:color="auto"/>
      </w:divBdr>
    </w:div>
    <w:div w:id="1721129250">
      <w:bodyDiv w:val="1"/>
      <w:marLeft w:val="0"/>
      <w:marRight w:val="0"/>
      <w:marTop w:val="0"/>
      <w:marBottom w:val="0"/>
      <w:divBdr>
        <w:top w:val="none" w:sz="0" w:space="0" w:color="auto"/>
        <w:left w:val="none" w:sz="0" w:space="0" w:color="auto"/>
        <w:bottom w:val="none" w:sz="0" w:space="0" w:color="auto"/>
        <w:right w:val="none" w:sz="0" w:space="0" w:color="auto"/>
      </w:divBdr>
    </w:div>
    <w:div w:id="1804542153">
      <w:bodyDiv w:val="1"/>
      <w:marLeft w:val="0"/>
      <w:marRight w:val="0"/>
      <w:marTop w:val="0"/>
      <w:marBottom w:val="0"/>
      <w:divBdr>
        <w:top w:val="none" w:sz="0" w:space="0" w:color="auto"/>
        <w:left w:val="none" w:sz="0" w:space="0" w:color="auto"/>
        <w:bottom w:val="none" w:sz="0" w:space="0" w:color="auto"/>
        <w:right w:val="none" w:sz="0" w:space="0" w:color="auto"/>
      </w:divBdr>
    </w:div>
    <w:div w:id="1942956950">
      <w:bodyDiv w:val="1"/>
      <w:marLeft w:val="0"/>
      <w:marRight w:val="0"/>
      <w:marTop w:val="0"/>
      <w:marBottom w:val="0"/>
      <w:divBdr>
        <w:top w:val="none" w:sz="0" w:space="0" w:color="auto"/>
        <w:left w:val="none" w:sz="0" w:space="0" w:color="auto"/>
        <w:bottom w:val="none" w:sz="0" w:space="0" w:color="auto"/>
        <w:right w:val="none" w:sz="0" w:space="0" w:color="auto"/>
      </w:divBdr>
    </w:div>
    <w:div w:id="2064331840">
      <w:bodyDiv w:val="1"/>
      <w:marLeft w:val="0"/>
      <w:marRight w:val="0"/>
      <w:marTop w:val="0"/>
      <w:marBottom w:val="0"/>
      <w:divBdr>
        <w:top w:val="none" w:sz="0" w:space="0" w:color="auto"/>
        <w:left w:val="none" w:sz="0" w:space="0" w:color="auto"/>
        <w:bottom w:val="none" w:sz="0" w:space="0" w:color="auto"/>
        <w:right w:val="none" w:sz="0" w:space="0" w:color="auto"/>
      </w:divBdr>
    </w:div>
    <w:div w:id="21406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chart" Target="charts/chart5.xml"/><Relationship Id="rId10" Type="http://schemas.openxmlformats.org/officeDocument/2006/relationships/header" Target="head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b="1">
                    <a:latin typeface="Arial Narrow" pitchFamily="34" charset="0"/>
                  </a:defRPr>
                </a:pPr>
                <a:endParaRPr lang="en-US"/>
              </a:p>
            </c:txPr>
            <c:showLegendKey val="0"/>
            <c:showVal val="1"/>
            <c:showCatName val="0"/>
            <c:showSerName val="0"/>
            <c:showPercent val="0"/>
            <c:showBubbleSize val="0"/>
            <c:showLeaderLines val="0"/>
          </c:dLbls>
          <c:cat>
            <c:numRef>
              <c:f>Sheet1!$A$2:$A$20</c:f>
              <c:numCache>
                <c:formatCode>mmm\-yy</c:formatCode>
                <c:ptCount val="19"/>
                <c:pt idx="0">
                  <c:v>43070</c:v>
                </c:pt>
                <c:pt idx="1">
                  <c:v>43101</c:v>
                </c:pt>
                <c:pt idx="2">
                  <c:v>43132</c:v>
                </c:pt>
                <c:pt idx="3">
                  <c:v>43160</c:v>
                </c:pt>
                <c:pt idx="4">
                  <c:v>43191</c:v>
                </c:pt>
                <c:pt idx="5">
                  <c:v>43221</c:v>
                </c:pt>
                <c:pt idx="6">
                  <c:v>43252</c:v>
                </c:pt>
                <c:pt idx="7">
                  <c:v>43282</c:v>
                </c:pt>
                <c:pt idx="8">
                  <c:v>43313</c:v>
                </c:pt>
                <c:pt idx="9">
                  <c:v>43344</c:v>
                </c:pt>
                <c:pt idx="10">
                  <c:v>43374</c:v>
                </c:pt>
                <c:pt idx="11">
                  <c:v>43405</c:v>
                </c:pt>
                <c:pt idx="12">
                  <c:v>43435</c:v>
                </c:pt>
              </c:numCache>
            </c:numRef>
          </c:cat>
          <c:val>
            <c:numRef>
              <c:f>Sheet1!$B$2:$B$20</c:f>
              <c:numCache>
                <c:formatCode>General</c:formatCode>
                <c:ptCount val="19"/>
                <c:pt idx="0">
                  <c:v>4.5</c:v>
                </c:pt>
                <c:pt idx="1">
                  <c:v>4.8</c:v>
                </c:pt>
                <c:pt idx="2">
                  <c:v>4.5</c:v>
                </c:pt>
                <c:pt idx="3">
                  <c:v>4.2</c:v>
                </c:pt>
                <c:pt idx="4">
                  <c:v>3.7</c:v>
                </c:pt>
                <c:pt idx="5">
                  <c:v>4</c:v>
                </c:pt>
                <c:pt idx="6">
                  <c:v>4.3</c:v>
                </c:pt>
                <c:pt idx="7">
                  <c:v>4.4000000000000004</c:v>
                </c:pt>
                <c:pt idx="8">
                  <c:v>4</c:v>
                </c:pt>
                <c:pt idx="9">
                  <c:v>5.7</c:v>
                </c:pt>
                <c:pt idx="10">
                  <c:v>5.5</c:v>
                </c:pt>
                <c:pt idx="11">
                  <c:v>5.6</c:v>
                </c:pt>
                <c:pt idx="12">
                  <c:v>5.7</c:v>
                </c:pt>
              </c:numCache>
            </c:numRef>
          </c:val>
        </c:ser>
        <c:dLbls>
          <c:showLegendKey val="0"/>
          <c:showVal val="0"/>
          <c:showCatName val="0"/>
          <c:showSerName val="0"/>
          <c:showPercent val="0"/>
          <c:showBubbleSize val="0"/>
        </c:dLbls>
        <c:gapWidth val="150"/>
        <c:axId val="67439232"/>
        <c:axId val="175743360"/>
      </c:barChart>
      <c:dateAx>
        <c:axId val="67439232"/>
        <c:scaling>
          <c:orientation val="minMax"/>
        </c:scaling>
        <c:delete val="0"/>
        <c:axPos val="b"/>
        <c:numFmt formatCode="mmm\-yy" sourceLinked="1"/>
        <c:majorTickMark val="out"/>
        <c:minorTickMark val="none"/>
        <c:tickLblPos val="nextTo"/>
        <c:crossAx val="175743360"/>
        <c:crosses val="autoZero"/>
        <c:auto val="1"/>
        <c:lblOffset val="100"/>
        <c:baseTimeUnit val="months"/>
      </c:dateAx>
      <c:valAx>
        <c:axId val="175743360"/>
        <c:scaling>
          <c:orientation val="minMax"/>
        </c:scaling>
        <c:delete val="0"/>
        <c:axPos val="l"/>
        <c:majorGridlines>
          <c:spPr>
            <a:ln>
              <a:prstDash val="dash"/>
            </a:ln>
          </c:spPr>
        </c:majorGridlines>
        <c:numFmt formatCode="#,##0.0" sourceLinked="0"/>
        <c:majorTickMark val="out"/>
        <c:minorTickMark val="none"/>
        <c:tickLblPos val="nextTo"/>
        <c:crossAx val="674392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2017</c:v>
                </c:pt>
              </c:strCache>
            </c:strRef>
          </c:tx>
          <c:invertIfNegative val="0"/>
          <c:dLbls>
            <c:numFmt formatCode="#,##0.0" sourceLinked="0"/>
            <c:txPr>
              <a:bodyPr/>
              <a:lstStyle/>
              <a:p>
                <a:pPr>
                  <a:defRPr b="1"/>
                </a:pPr>
                <a:endParaRPr lang="en-US"/>
              </a:p>
            </c:txPr>
            <c:showLegendKey val="0"/>
            <c:showVal val="1"/>
            <c:showCatName val="0"/>
            <c:showSerName val="0"/>
            <c:showPercent val="0"/>
            <c:showBubbleSize val="0"/>
            <c:showLeaderLines val="0"/>
          </c:dLbls>
          <c:cat>
            <c:strRef>
              <c:f>Sheet1!$A$2:$A$4</c:f>
              <c:strCache>
                <c:ptCount val="3"/>
                <c:pt idx="0">
                  <c:v>Quarter 1</c:v>
                </c:pt>
                <c:pt idx="1">
                  <c:v>Quarter 2</c:v>
                </c:pt>
                <c:pt idx="2">
                  <c:v>Quarter 3</c:v>
                </c:pt>
              </c:strCache>
            </c:strRef>
          </c:cat>
          <c:val>
            <c:numRef>
              <c:f>Sheet1!$B$2:$B$4</c:f>
              <c:numCache>
                <c:formatCode>General</c:formatCode>
                <c:ptCount val="3"/>
                <c:pt idx="0">
                  <c:v>1</c:v>
                </c:pt>
                <c:pt idx="1">
                  <c:v>0.8</c:v>
                </c:pt>
                <c:pt idx="2">
                  <c:v>3.7</c:v>
                </c:pt>
              </c:numCache>
            </c:numRef>
          </c:val>
        </c:ser>
        <c:ser>
          <c:idx val="1"/>
          <c:order val="1"/>
          <c:tx>
            <c:strRef>
              <c:f>Sheet1!$C$1</c:f>
              <c:strCache>
                <c:ptCount val="1"/>
                <c:pt idx="0">
                  <c:v>2018</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strRef>
              <c:f>Sheet1!$A$2:$A$4</c:f>
              <c:strCache>
                <c:ptCount val="3"/>
                <c:pt idx="0">
                  <c:v>Quarter 1</c:v>
                </c:pt>
                <c:pt idx="1">
                  <c:v>Quarter 2</c:v>
                </c:pt>
                <c:pt idx="2">
                  <c:v>Quarter 3</c:v>
                </c:pt>
              </c:strCache>
            </c:strRef>
          </c:cat>
          <c:val>
            <c:numRef>
              <c:f>Sheet1!$C$2:$C$4</c:f>
              <c:numCache>
                <c:formatCode>General</c:formatCode>
                <c:ptCount val="3"/>
                <c:pt idx="0">
                  <c:v>5.2</c:v>
                </c:pt>
                <c:pt idx="1">
                  <c:v>5.6</c:v>
                </c:pt>
                <c:pt idx="2">
                  <c:v>5.2</c:v>
                </c:pt>
              </c:numCache>
            </c:numRef>
          </c:val>
        </c:ser>
        <c:dLbls>
          <c:showLegendKey val="0"/>
          <c:showVal val="0"/>
          <c:showCatName val="0"/>
          <c:showSerName val="0"/>
          <c:showPercent val="0"/>
          <c:showBubbleSize val="0"/>
        </c:dLbls>
        <c:gapWidth val="150"/>
        <c:axId val="175756416"/>
        <c:axId val="175757952"/>
      </c:barChart>
      <c:catAx>
        <c:axId val="175756416"/>
        <c:scaling>
          <c:orientation val="minMax"/>
        </c:scaling>
        <c:delete val="0"/>
        <c:axPos val="b"/>
        <c:majorTickMark val="out"/>
        <c:minorTickMark val="none"/>
        <c:tickLblPos val="nextTo"/>
        <c:txPr>
          <a:bodyPr/>
          <a:lstStyle/>
          <a:p>
            <a:pPr>
              <a:defRPr b="1"/>
            </a:pPr>
            <a:endParaRPr lang="en-US"/>
          </a:p>
        </c:txPr>
        <c:crossAx val="175757952"/>
        <c:crosses val="autoZero"/>
        <c:auto val="1"/>
        <c:lblAlgn val="ctr"/>
        <c:lblOffset val="100"/>
        <c:noMultiLvlLbl val="0"/>
      </c:catAx>
      <c:valAx>
        <c:axId val="175757952"/>
        <c:scaling>
          <c:orientation val="minMax"/>
        </c:scaling>
        <c:delete val="0"/>
        <c:axPos val="l"/>
        <c:majorGridlines>
          <c:spPr>
            <a:ln>
              <a:prstDash val="dash"/>
            </a:ln>
          </c:spPr>
        </c:majorGridlines>
        <c:numFmt formatCode="#,##0.0" sourceLinked="0"/>
        <c:majorTickMark val="out"/>
        <c:minorTickMark val="none"/>
        <c:tickLblPos val="nextTo"/>
        <c:txPr>
          <a:bodyPr/>
          <a:lstStyle/>
          <a:p>
            <a:pPr>
              <a:defRPr b="1"/>
            </a:pPr>
            <a:endParaRPr lang="en-US"/>
          </a:p>
        </c:txPr>
        <c:crossAx val="175756416"/>
        <c:crosses val="autoZero"/>
        <c:crossBetween val="between"/>
      </c:valAx>
    </c:plotArea>
    <c:legend>
      <c:legendPos val="b"/>
      <c:overlay val="0"/>
      <c:txPr>
        <a:bodyPr/>
        <a:lstStyle/>
        <a:p>
          <a:pPr>
            <a:defRPr b="1"/>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2017</c:v>
                </c:pt>
              </c:strCache>
            </c:strRef>
          </c:tx>
          <c:invertIfNegative val="0"/>
          <c:dLbls>
            <c:txPr>
              <a:bodyPr/>
              <a:lstStyle/>
              <a:p>
                <a:pPr>
                  <a:defRPr b="1">
                    <a:latin typeface="Arial Narrow" pitchFamily="34" charset="0"/>
                  </a:defRPr>
                </a:pPr>
                <a:endParaRPr lang="en-US"/>
              </a:p>
            </c:txPr>
            <c:showLegendKey val="0"/>
            <c:showVal val="1"/>
            <c:showCatName val="0"/>
            <c:showSerName val="0"/>
            <c:showPercent val="0"/>
            <c:showBubbleSize val="0"/>
            <c:showLeaderLines val="0"/>
          </c:dLbls>
          <c:cat>
            <c:strRef>
              <c:f>Sheet1!$A$2:$A$4</c:f>
              <c:strCache>
                <c:ptCount val="3"/>
                <c:pt idx="0">
                  <c:v>Quarter 1</c:v>
                </c:pt>
                <c:pt idx="1">
                  <c:v>Quarter 2</c:v>
                </c:pt>
                <c:pt idx="2">
                  <c:v>Quarter 3</c:v>
                </c:pt>
              </c:strCache>
            </c:strRef>
          </c:cat>
          <c:val>
            <c:numRef>
              <c:f>Sheet1!$B$2:$B$4</c:f>
              <c:numCache>
                <c:formatCode>General</c:formatCode>
                <c:ptCount val="3"/>
                <c:pt idx="0">
                  <c:v>1.3</c:v>
                </c:pt>
                <c:pt idx="1">
                  <c:v>-0.2</c:v>
                </c:pt>
                <c:pt idx="2">
                  <c:v>-0.1</c:v>
                </c:pt>
              </c:numCache>
            </c:numRef>
          </c:val>
        </c:ser>
        <c:ser>
          <c:idx val="1"/>
          <c:order val="1"/>
          <c:tx>
            <c:strRef>
              <c:f>Sheet1!$C$1</c:f>
              <c:strCache>
                <c:ptCount val="1"/>
                <c:pt idx="0">
                  <c:v>2018</c:v>
                </c:pt>
              </c:strCache>
            </c:strRef>
          </c:tx>
          <c:invertIfNegative val="0"/>
          <c:dLbls>
            <c:txPr>
              <a:bodyPr/>
              <a:lstStyle/>
              <a:p>
                <a:pPr>
                  <a:defRPr b="1">
                    <a:latin typeface="Arial Narrow" pitchFamily="34" charset="0"/>
                  </a:defRPr>
                </a:pPr>
                <a:endParaRPr lang="en-US"/>
              </a:p>
            </c:txPr>
            <c:showLegendKey val="0"/>
            <c:showVal val="1"/>
            <c:showCatName val="0"/>
            <c:showSerName val="0"/>
            <c:showPercent val="0"/>
            <c:showBubbleSize val="0"/>
            <c:showLeaderLines val="0"/>
          </c:dLbls>
          <c:cat>
            <c:strRef>
              <c:f>Sheet1!$A$2:$A$4</c:f>
              <c:strCache>
                <c:ptCount val="3"/>
                <c:pt idx="0">
                  <c:v>Quarter 1</c:v>
                </c:pt>
                <c:pt idx="1">
                  <c:v>Quarter 2</c:v>
                </c:pt>
                <c:pt idx="2">
                  <c:v>Quarter 3</c:v>
                </c:pt>
              </c:strCache>
            </c:strRef>
          </c:cat>
          <c:val>
            <c:numRef>
              <c:f>Sheet1!$C$2:$C$4</c:f>
              <c:numCache>
                <c:formatCode>General</c:formatCode>
                <c:ptCount val="3"/>
                <c:pt idx="0">
                  <c:v>2.2999999999999998</c:v>
                </c:pt>
                <c:pt idx="1">
                  <c:v>3.1</c:v>
                </c:pt>
                <c:pt idx="2">
                  <c:v>3.2</c:v>
                </c:pt>
              </c:numCache>
            </c:numRef>
          </c:val>
        </c:ser>
        <c:dLbls>
          <c:showLegendKey val="0"/>
          <c:showVal val="0"/>
          <c:showCatName val="0"/>
          <c:showSerName val="0"/>
          <c:showPercent val="0"/>
          <c:showBubbleSize val="0"/>
        </c:dLbls>
        <c:gapWidth val="150"/>
        <c:axId val="199622656"/>
        <c:axId val="199624192"/>
      </c:barChart>
      <c:catAx>
        <c:axId val="199622656"/>
        <c:scaling>
          <c:orientation val="minMax"/>
        </c:scaling>
        <c:delete val="0"/>
        <c:axPos val="b"/>
        <c:numFmt formatCode="General" sourceLinked="1"/>
        <c:majorTickMark val="out"/>
        <c:minorTickMark val="none"/>
        <c:tickLblPos val="nextTo"/>
        <c:txPr>
          <a:bodyPr/>
          <a:lstStyle/>
          <a:p>
            <a:pPr>
              <a:defRPr b="1">
                <a:latin typeface="Arial Narrow" pitchFamily="34" charset="0"/>
              </a:defRPr>
            </a:pPr>
            <a:endParaRPr lang="en-US"/>
          </a:p>
        </c:txPr>
        <c:crossAx val="199624192"/>
        <c:crosses val="autoZero"/>
        <c:auto val="1"/>
        <c:lblAlgn val="ctr"/>
        <c:lblOffset val="100"/>
        <c:noMultiLvlLbl val="0"/>
      </c:catAx>
      <c:valAx>
        <c:axId val="199624192"/>
        <c:scaling>
          <c:orientation val="minMax"/>
        </c:scaling>
        <c:delete val="0"/>
        <c:axPos val="l"/>
        <c:majorGridlines>
          <c:spPr>
            <a:ln>
              <a:prstDash val="dash"/>
            </a:ln>
          </c:spPr>
        </c:majorGridlines>
        <c:numFmt formatCode="#,##0.0" sourceLinked="0"/>
        <c:majorTickMark val="out"/>
        <c:minorTickMark val="none"/>
        <c:tickLblPos val="nextTo"/>
        <c:txPr>
          <a:bodyPr/>
          <a:lstStyle/>
          <a:p>
            <a:pPr>
              <a:defRPr b="1"/>
            </a:pPr>
            <a:endParaRPr lang="en-US"/>
          </a:p>
        </c:txPr>
        <c:crossAx val="19962265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2017</c:v>
                </c:pt>
              </c:strCache>
            </c:strRef>
          </c:tx>
          <c:invertIfNegative val="0"/>
          <c:dLbls>
            <c:txPr>
              <a:bodyPr/>
              <a:lstStyle/>
              <a:p>
                <a:pPr>
                  <a:defRPr b="1">
                    <a:latin typeface="Arial Narrow" pitchFamily="34" charset="0"/>
                  </a:defRPr>
                </a:pPr>
                <a:endParaRPr lang="en-US"/>
              </a:p>
            </c:txPr>
            <c:showLegendKey val="0"/>
            <c:showVal val="1"/>
            <c:showCatName val="0"/>
            <c:showSerName val="0"/>
            <c:showPercent val="0"/>
            <c:showBubbleSize val="0"/>
            <c:showLeaderLines val="0"/>
          </c:dLbls>
          <c:cat>
            <c:strRef>
              <c:f>Sheet1!$A$2:$A$4</c:f>
              <c:strCache>
                <c:ptCount val="3"/>
                <c:pt idx="0">
                  <c:v>Quarter 1</c:v>
                </c:pt>
                <c:pt idx="1">
                  <c:v>Quarter 2</c:v>
                </c:pt>
                <c:pt idx="2">
                  <c:v>Quarter 3</c:v>
                </c:pt>
              </c:strCache>
            </c:strRef>
          </c:cat>
          <c:val>
            <c:numRef>
              <c:f>Sheet1!$B$2:$B$4</c:f>
              <c:numCache>
                <c:formatCode>General</c:formatCode>
                <c:ptCount val="3"/>
                <c:pt idx="0">
                  <c:v>8.1999999999999993</c:v>
                </c:pt>
                <c:pt idx="1">
                  <c:v>9.5</c:v>
                </c:pt>
                <c:pt idx="2">
                  <c:v>5.6</c:v>
                </c:pt>
              </c:numCache>
            </c:numRef>
          </c:val>
        </c:ser>
        <c:ser>
          <c:idx val="1"/>
          <c:order val="1"/>
          <c:tx>
            <c:strRef>
              <c:f>Sheet1!$C$1</c:f>
              <c:strCache>
                <c:ptCount val="1"/>
                <c:pt idx="0">
                  <c:v>2018</c:v>
                </c:pt>
              </c:strCache>
            </c:strRef>
          </c:tx>
          <c:invertIfNegative val="0"/>
          <c:dLbls>
            <c:txPr>
              <a:bodyPr/>
              <a:lstStyle/>
              <a:p>
                <a:pPr>
                  <a:defRPr b="1">
                    <a:latin typeface="Arial Narrow" pitchFamily="34" charset="0"/>
                  </a:defRPr>
                </a:pPr>
                <a:endParaRPr lang="en-US"/>
              </a:p>
            </c:txPr>
            <c:showLegendKey val="0"/>
            <c:showVal val="1"/>
            <c:showCatName val="0"/>
            <c:showSerName val="0"/>
            <c:showPercent val="0"/>
            <c:showBubbleSize val="0"/>
            <c:showLeaderLines val="0"/>
          </c:dLbls>
          <c:cat>
            <c:strRef>
              <c:f>Sheet1!$A$2:$A$4</c:f>
              <c:strCache>
                <c:ptCount val="3"/>
                <c:pt idx="0">
                  <c:v>Quarter 1</c:v>
                </c:pt>
                <c:pt idx="1">
                  <c:v>Quarter 2</c:v>
                </c:pt>
                <c:pt idx="2">
                  <c:v>Quarter 3</c:v>
                </c:pt>
              </c:strCache>
            </c:strRef>
          </c:cat>
          <c:val>
            <c:numRef>
              <c:f>Sheet1!$C$2:$C$4</c:f>
              <c:numCache>
                <c:formatCode>General</c:formatCode>
                <c:ptCount val="3"/>
                <c:pt idx="0">
                  <c:v>7.2</c:v>
                </c:pt>
                <c:pt idx="1">
                  <c:v>6.1</c:v>
                </c:pt>
                <c:pt idx="2">
                  <c:v>6.8</c:v>
                </c:pt>
              </c:numCache>
            </c:numRef>
          </c:val>
        </c:ser>
        <c:dLbls>
          <c:showLegendKey val="0"/>
          <c:showVal val="0"/>
          <c:showCatName val="0"/>
          <c:showSerName val="0"/>
          <c:showPercent val="0"/>
          <c:showBubbleSize val="0"/>
        </c:dLbls>
        <c:gapWidth val="150"/>
        <c:axId val="199645056"/>
        <c:axId val="199646592"/>
      </c:barChart>
      <c:catAx>
        <c:axId val="199645056"/>
        <c:scaling>
          <c:orientation val="minMax"/>
        </c:scaling>
        <c:delete val="0"/>
        <c:axPos val="b"/>
        <c:majorTickMark val="out"/>
        <c:minorTickMark val="none"/>
        <c:tickLblPos val="nextTo"/>
        <c:txPr>
          <a:bodyPr/>
          <a:lstStyle/>
          <a:p>
            <a:pPr>
              <a:defRPr b="1">
                <a:latin typeface="Arial Narrow" pitchFamily="34" charset="0"/>
              </a:defRPr>
            </a:pPr>
            <a:endParaRPr lang="en-US"/>
          </a:p>
        </c:txPr>
        <c:crossAx val="199646592"/>
        <c:crosses val="autoZero"/>
        <c:auto val="1"/>
        <c:lblAlgn val="ctr"/>
        <c:lblOffset val="100"/>
        <c:noMultiLvlLbl val="0"/>
      </c:catAx>
      <c:valAx>
        <c:axId val="199646592"/>
        <c:scaling>
          <c:orientation val="minMax"/>
        </c:scaling>
        <c:delete val="0"/>
        <c:axPos val="l"/>
        <c:majorGridlines>
          <c:spPr>
            <a:ln>
              <a:prstDash val="dash"/>
            </a:ln>
          </c:spPr>
        </c:majorGridlines>
        <c:numFmt formatCode="#,##0.0" sourceLinked="0"/>
        <c:majorTickMark val="out"/>
        <c:minorTickMark val="none"/>
        <c:tickLblPos val="nextTo"/>
        <c:txPr>
          <a:bodyPr/>
          <a:lstStyle/>
          <a:p>
            <a:pPr>
              <a:defRPr b="1"/>
            </a:pPr>
            <a:endParaRPr lang="en-US"/>
          </a:p>
        </c:txPr>
        <c:crossAx val="199645056"/>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2017</c:v>
                </c:pt>
              </c:strCache>
            </c:strRef>
          </c:tx>
          <c:invertIfNegative val="0"/>
          <c:dLbls>
            <c:txPr>
              <a:bodyPr/>
              <a:lstStyle/>
              <a:p>
                <a:pPr>
                  <a:defRPr b="1">
                    <a:latin typeface="Arial Narrow" pitchFamily="34" charset="0"/>
                  </a:defRPr>
                </a:pPr>
                <a:endParaRPr lang="en-US"/>
              </a:p>
            </c:txPr>
            <c:showLegendKey val="0"/>
            <c:showVal val="1"/>
            <c:showCatName val="0"/>
            <c:showSerName val="0"/>
            <c:showPercent val="0"/>
            <c:showBubbleSize val="0"/>
            <c:showLeaderLines val="0"/>
          </c:dLbls>
          <c:cat>
            <c:strRef>
              <c:f>Sheet1!$A$2:$A$4</c:f>
              <c:strCache>
                <c:ptCount val="3"/>
                <c:pt idx="0">
                  <c:v>Quarter 1</c:v>
                </c:pt>
                <c:pt idx="1">
                  <c:v>Quarter 2</c:v>
                </c:pt>
                <c:pt idx="2">
                  <c:v>Quarter 3</c:v>
                </c:pt>
              </c:strCache>
            </c:strRef>
          </c:cat>
          <c:val>
            <c:numRef>
              <c:f>Sheet1!$B$2:$B$4</c:f>
              <c:numCache>
                <c:formatCode>General</c:formatCode>
                <c:ptCount val="3"/>
                <c:pt idx="0">
                  <c:v>24.5</c:v>
                </c:pt>
                <c:pt idx="1">
                  <c:v>12.6</c:v>
                </c:pt>
                <c:pt idx="2">
                  <c:v>12.4</c:v>
                </c:pt>
              </c:numCache>
            </c:numRef>
          </c:val>
        </c:ser>
        <c:ser>
          <c:idx val="1"/>
          <c:order val="1"/>
          <c:tx>
            <c:strRef>
              <c:f>Sheet1!$C$1</c:f>
              <c:strCache>
                <c:ptCount val="1"/>
                <c:pt idx="0">
                  <c:v>2018</c:v>
                </c:pt>
              </c:strCache>
            </c:strRef>
          </c:tx>
          <c:invertIfNegative val="0"/>
          <c:dLbls>
            <c:numFmt formatCode="#,##0.0" sourceLinked="0"/>
            <c:txPr>
              <a:bodyPr/>
              <a:lstStyle/>
              <a:p>
                <a:pPr>
                  <a:defRPr b="1">
                    <a:latin typeface="Arial Narrow" pitchFamily="34" charset="0"/>
                  </a:defRPr>
                </a:pPr>
                <a:endParaRPr lang="en-US"/>
              </a:p>
            </c:txPr>
            <c:showLegendKey val="0"/>
            <c:showVal val="1"/>
            <c:showCatName val="0"/>
            <c:showSerName val="0"/>
            <c:showPercent val="0"/>
            <c:showBubbleSize val="0"/>
            <c:showLeaderLines val="0"/>
          </c:dLbls>
          <c:cat>
            <c:strRef>
              <c:f>Sheet1!$A$2:$A$4</c:f>
              <c:strCache>
                <c:ptCount val="3"/>
                <c:pt idx="0">
                  <c:v>Quarter 1</c:v>
                </c:pt>
                <c:pt idx="1">
                  <c:v>Quarter 2</c:v>
                </c:pt>
                <c:pt idx="2">
                  <c:v>Quarter 3</c:v>
                </c:pt>
              </c:strCache>
            </c:strRef>
          </c:cat>
          <c:val>
            <c:numRef>
              <c:f>Sheet1!$C$2:$C$4</c:f>
              <c:numCache>
                <c:formatCode>General</c:formatCode>
                <c:ptCount val="3"/>
                <c:pt idx="0">
                  <c:v>13.5</c:v>
                </c:pt>
                <c:pt idx="1">
                  <c:v>15.7</c:v>
                </c:pt>
                <c:pt idx="2">
                  <c:v>16</c:v>
                </c:pt>
              </c:numCache>
            </c:numRef>
          </c:val>
        </c:ser>
        <c:dLbls>
          <c:showLegendKey val="0"/>
          <c:showVal val="0"/>
          <c:showCatName val="0"/>
          <c:showSerName val="0"/>
          <c:showPercent val="0"/>
          <c:showBubbleSize val="0"/>
        </c:dLbls>
        <c:gapWidth val="150"/>
        <c:axId val="199447296"/>
        <c:axId val="199448832"/>
      </c:barChart>
      <c:catAx>
        <c:axId val="199447296"/>
        <c:scaling>
          <c:orientation val="minMax"/>
        </c:scaling>
        <c:delete val="0"/>
        <c:axPos val="b"/>
        <c:majorTickMark val="out"/>
        <c:minorTickMark val="none"/>
        <c:tickLblPos val="nextTo"/>
        <c:txPr>
          <a:bodyPr/>
          <a:lstStyle/>
          <a:p>
            <a:pPr>
              <a:defRPr b="1">
                <a:latin typeface="Arial Narrow" pitchFamily="34" charset="0"/>
              </a:defRPr>
            </a:pPr>
            <a:endParaRPr lang="en-US"/>
          </a:p>
        </c:txPr>
        <c:crossAx val="199448832"/>
        <c:crosses val="autoZero"/>
        <c:auto val="1"/>
        <c:lblAlgn val="ctr"/>
        <c:lblOffset val="100"/>
        <c:noMultiLvlLbl val="0"/>
      </c:catAx>
      <c:valAx>
        <c:axId val="199448832"/>
        <c:scaling>
          <c:orientation val="minMax"/>
        </c:scaling>
        <c:delete val="0"/>
        <c:axPos val="l"/>
        <c:majorGridlines>
          <c:spPr>
            <a:ln>
              <a:prstDash val="dash"/>
            </a:ln>
          </c:spPr>
        </c:majorGridlines>
        <c:numFmt formatCode="#,##0.0" sourceLinked="0"/>
        <c:majorTickMark val="out"/>
        <c:minorTickMark val="none"/>
        <c:tickLblPos val="nextTo"/>
        <c:txPr>
          <a:bodyPr/>
          <a:lstStyle/>
          <a:p>
            <a:pPr>
              <a:defRPr b="1">
                <a:latin typeface="Arial Narrow" pitchFamily="34" charset="0"/>
              </a:defRPr>
            </a:pPr>
            <a:endParaRPr lang="en-US"/>
          </a:p>
        </c:txPr>
        <c:crossAx val="199447296"/>
        <c:crosses val="autoZero"/>
        <c:crossBetween val="between"/>
      </c:valAx>
    </c:plotArea>
    <c:legend>
      <c:legendPos val="b"/>
      <c:overlay val="0"/>
      <c:txPr>
        <a:bodyPr/>
        <a:lstStyle/>
        <a:p>
          <a:pPr>
            <a:defRPr b="1">
              <a:latin typeface="Arial Narrow" pitchFamily="34" charset="0"/>
            </a:defRPr>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2017</c:v>
                </c:pt>
              </c:strCache>
            </c:strRef>
          </c:tx>
          <c:invertIfNegative val="0"/>
          <c:dLbls>
            <c:numFmt formatCode="#,##0.0" sourceLinked="0"/>
            <c:txPr>
              <a:bodyPr/>
              <a:lstStyle/>
              <a:p>
                <a:pPr>
                  <a:defRPr b="1">
                    <a:latin typeface="Arial Narrow" pitchFamily="34" charset="0"/>
                  </a:defRPr>
                </a:pPr>
                <a:endParaRPr lang="en-US"/>
              </a:p>
            </c:txPr>
            <c:showLegendKey val="0"/>
            <c:showVal val="1"/>
            <c:showCatName val="0"/>
            <c:showSerName val="0"/>
            <c:showPercent val="0"/>
            <c:showBubbleSize val="0"/>
            <c:showLeaderLines val="0"/>
          </c:dLbls>
          <c:cat>
            <c:strRef>
              <c:f>Sheet1!$A$2:$A$4</c:f>
              <c:strCache>
                <c:ptCount val="3"/>
                <c:pt idx="0">
                  <c:v>Quarter 1</c:v>
                </c:pt>
                <c:pt idx="1">
                  <c:v>Quarter 2</c:v>
                </c:pt>
                <c:pt idx="2">
                  <c:v>Quarter 3</c:v>
                </c:pt>
              </c:strCache>
            </c:strRef>
          </c:cat>
          <c:val>
            <c:numRef>
              <c:f>Sheet1!$B$2:$B$4</c:f>
              <c:numCache>
                <c:formatCode>General</c:formatCode>
                <c:ptCount val="3"/>
                <c:pt idx="0">
                  <c:v>7.1</c:v>
                </c:pt>
                <c:pt idx="1">
                  <c:v>6</c:v>
                </c:pt>
                <c:pt idx="2">
                  <c:v>6.4</c:v>
                </c:pt>
              </c:numCache>
            </c:numRef>
          </c:val>
        </c:ser>
        <c:ser>
          <c:idx val="1"/>
          <c:order val="1"/>
          <c:tx>
            <c:strRef>
              <c:f>Sheet1!$C$1</c:f>
              <c:strCache>
                <c:ptCount val="1"/>
                <c:pt idx="0">
                  <c:v>2018</c:v>
                </c:pt>
              </c:strCache>
            </c:strRef>
          </c:tx>
          <c:invertIfNegative val="0"/>
          <c:dLbls>
            <c:txPr>
              <a:bodyPr/>
              <a:lstStyle/>
              <a:p>
                <a:pPr>
                  <a:defRPr b="1">
                    <a:latin typeface="Arial Narrow" pitchFamily="34" charset="0"/>
                  </a:defRPr>
                </a:pPr>
                <a:endParaRPr lang="en-US"/>
              </a:p>
            </c:txPr>
            <c:showLegendKey val="0"/>
            <c:showVal val="1"/>
            <c:showCatName val="0"/>
            <c:showSerName val="0"/>
            <c:showPercent val="0"/>
            <c:showBubbleSize val="0"/>
            <c:showLeaderLines val="0"/>
          </c:dLbls>
          <c:cat>
            <c:strRef>
              <c:f>Sheet1!$A$2:$A$4</c:f>
              <c:strCache>
                <c:ptCount val="3"/>
                <c:pt idx="0">
                  <c:v>Quarter 1</c:v>
                </c:pt>
                <c:pt idx="1">
                  <c:v>Quarter 2</c:v>
                </c:pt>
                <c:pt idx="2">
                  <c:v>Quarter 3</c:v>
                </c:pt>
              </c:strCache>
            </c:strRef>
          </c:cat>
          <c:val>
            <c:numRef>
              <c:f>Sheet1!$C$2:$C$4</c:f>
              <c:numCache>
                <c:formatCode>General</c:formatCode>
                <c:ptCount val="3"/>
                <c:pt idx="0">
                  <c:v>4.5</c:v>
                </c:pt>
                <c:pt idx="1">
                  <c:v>3.5</c:v>
                </c:pt>
                <c:pt idx="2">
                  <c:v>8.5</c:v>
                </c:pt>
              </c:numCache>
            </c:numRef>
          </c:val>
        </c:ser>
        <c:dLbls>
          <c:showLegendKey val="0"/>
          <c:showVal val="0"/>
          <c:showCatName val="0"/>
          <c:showSerName val="0"/>
          <c:showPercent val="0"/>
          <c:showBubbleSize val="0"/>
        </c:dLbls>
        <c:gapWidth val="150"/>
        <c:axId val="200064384"/>
        <c:axId val="200074368"/>
      </c:barChart>
      <c:catAx>
        <c:axId val="200064384"/>
        <c:scaling>
          <c:orientation val="minMax"/>
        </c:scaling>
        <c:delete val="0"/>
        <c:axPos val="b"/>
        <c:majorTickMark val="out"/>
        <c:minorTickMark val="none"/>
        <c:tickLblPos val="nextTo"/>
        <c:txPr>
          <a:bodyPr/>
          <a:lstStyle/>
          <a:p>
            <a:pPr>
              <a:defRPr b="1">
                <a:latin typeface="Arial Narrow" pitchFamily="34" charset="0"/>
              </a:defRPr>
            </a:pPr>
            <a:endParaRPr lang="en-US"/>
          </a:p>
        </c:txPr>
        <c:crossAx val="200074368"/>
        <c:crosses val="autoZero"/>
        <c:auto val="1"/>
        <c:lblAlgn val="ctr"/>
        <c:lblOffset val="100"/>
        <c:noMultiLvlLbl val="0"/>
      </c:catAx>
      <c:valAx>
        <c:axId val="200074368"/>
        <c:scaling>
          <c:orientation val="minMax"/>
        </c:scaling>
        <c:delete val="0"/>
        <c:axPos val="l"/>
        <c:majorGridlines>
          <c:spPr>
            <a:ln>
              <a:prstDash val="dash"/>
            </a:ln>
          </c:spPr>
        </c:majorGridlines>
        <c:numFmt formatCode="#,##0.0" sourceLinked="0"/>
        <c:majorTickMark val="out"/>
        <c:minorTickMark val="none"/>
        <c:tickLblPos val="nextTo"/>
        <c:txPr>
          <a:bodyPr/>
          <a:lstStyle/>
          <a:p>
            <a:pPr>
              <a:defRPr b="1">
                <a:latin typeface="Arial Narrow" pitchFamily="34" charset="0"/>
              </a:defRPr>
            </a:pPr>
            <a:endParaRPr lang="en-US"/>
          </a:p>
        </c:txPr>
        <c:crossAx val="200064384"/>
        <c:crosses val="autoZero"/>
        <c:crossBetween val="between"/>
      </c:valAx>
    </c:plotArea>
    <c:legend>
      <c:legendPos val="b"/>
      <c:overlay val="0"/>
      <c:txPr>
        <a:bodyPr/>
        <a:lstStyle/>
        <a:p>
          <a:pPr>
            <a:defRPr b="1">
              <a:latin typeface="Arial Narrow" pitchFamily="34"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08BF-A762-479B-A3A6-AA40532C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20861</Words>
  <Characters>118914</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TSUMAICT</cp:lastModifiedBy>
  <cp:revision>2</cp:revision>
  <cp:lastPrinted>2019-02-24T08:56:00Z</cp:lastPrinted>
  <dcterms:created xsi:type="dcterms:W3CDTF">2019-08-02T08:36:00Z</dcterms:created>
  <dcterms:modified xsi:type="dcterms:W3CDTF">2019-08-02T08:36:00Z</dcterms:modified>
</cp:coreProperties>
</file>